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3B2BB" w14:textId="37F8D23E" w:rsidR="00C15366" w:rsidRPr="00C15366" w:rsidRDefault="00C15366" w:rsidP="00AC2993">
      <w:pPr>
        <w:spacing w:line="480" w:lineRule="auto"/>
        <w:jc w:val="center"/>
        <w:rPr>
          <w:rFonts w:ascii="Times New Roman" w:hAnsi="Times New Roman" w:cs="Times New Roman"/>
          <w:b/>
          <w:bCs/>
          <w:sz w:val="24"/>
          <w:szCs w:val="24"/>
        </w:rPr>
      </w:pPr>
      <w:r w:rsidRPr="00C15366">
        <w:rPr>
          <w:rFonts w:ascii="Times New Roman" w:hAnsi="Times New Roman" w:cs="Times New Roman"/>
          <w:b/>
          <w:bCs/>
          <w:sz w:val="24"/>
          <w:szCs w:val="24"/>
        </w:rPr>
        <w:t>References</w:t>
      </w:r>
    </w:p>
    <w:p w14:paraId="47715D72" w14:textId="065C6678" w:rsidR="001A01B7" w:rsidRPr="001A01B7" w:rsidRDefault="001A01B7" w:rsidP="00C15366">
      <w:pPr>
        <w:spacing w:line="480" w:lineRule="auto"/>
        <w:ind w:left="720" w:hanging="720"/>
        <w:rPr>
          <w:rFonts w:ascii="Times New Roman" w:hAnsi="Times New Roman" w:cs="Times New Roman"/>
          <w:sz w:val="24"/>
          <w:szCs w:val="24"/>
        </w:rPr>
      </w:pPr>
      <w:r w:rsidRPr="001A01B7">
        <w:rPr>
          <w:rFonts w:ascii="Times New Roman" w:hAnsi="Times New Roman" w:cs="Times New Roman"/>
          <w:sz w:val="24"/>
          <w:szCs w:val="24"/>
        </w:rPr>
        <w:t xml:space="preserve">Association of American Medical Colleges. (2014). Implementing curricular and institutional climate changes to improve health care for individuals who are LGBT, gender nonconforming, or born with DSD (Vol. 2). Washington, DC: </w:t>
      </w:r>
      <w:r w:rsidRPr="001A01B7">
        <w:rPr>
          <w:rFonts w:ascii="Times New Roman" w:hAnsi="Times New Roman" w:cs="Times New Roman"/>
          <w:i/>
          <w:iCs/>
          <w:sz w:val="24"/>
          <w:szCs w:val="24"/>
        </w:rPr>
        <w:t>Association of</w:t>
      </w:r>
      <w:r w:rsidR="00C15366" w:rsidRPr="00C15366">
        <w:rPr>
          <w:rFonts w:ascii="Times New Roman" w:hAnsi="Times New Roman" w:cs="Times New Roman"/>
          <w:i/>
          <w:iCs/>
          <w:sz w:val="24"/>
          <w:szCs w:val="24"/>
        </w:rPr>
        <w:t xml:space="preserve"> </w:t>
      </w:r>
      <w:r w:rsidRPr="001A01B7">
        <w:rPr>
          <w:rFonts w:ascii="Times New Roman" w:hAnsi="Times New Roman" w:cs="Times New Roman"/>
          <w:i/>
          <w:iCs/>
          <w:sz w:val="24"/>
          <w:szCs w:val="24"/>
        </w:rPr>
        <w:t xml:space="preserve">American Medical Colleges. </w:t>
      </w:r>
      <w:r w:rsidRPr="001A01B7">
        <w:rPr>
          <w:rFonts w:ascii="Times New Roman" w:hAnsi="Times New Roman" w:cs="Times New Roman"/>
          <w:sz w:val="24"/>
          <w:szCs w:val="24"/>
        </w:rPr>
        <w:t>https://members.aamc.org/eweb/upload/Executive%20LGBT%20FINAL.pdf</w:t>
      </w:r>
    </w:p>
    <w:p w14:paraId="631AB81A" w14:textId="77777777" w:rsidR="001A01B7" w:rsidRPr="001A01B7" w:rsidRDefault="001A01B7" w:rsidP="00C15366">
      <w:pPr>
        <w:spacing w:line="480" w:lineRule="auto"/>
        <w:ind w:left="720" w:hanging="720"/>
        <w:rPr>
          <w:rFonts w:ascii="Times New Roman" w:hAnsi="Times New Roman" w:cs="Times New Roman"/>
          <w:sz w:val="24"/>
          <w:szCs w:val="24"/>
        </w:rPr>
      </w:pPr>
      <w:r w:rsidRPr="001A01B7">
        <w:rPr>
          <w:rFonts w:ascii="Times New Roman" w:hAnsi="Times New Roman" w:cs="Times New Roman"/>
          <w:sz w:val="24"/>
          <w:szCs w:val="24"/>
        </w:rPr>
        <w:t xml:space="preserve">Austin, A., Craig, S. L., </w:t>
      </w:r>
      <w:proofErr w:type="spellStart"/>
      <w:r w:rsidRPr="001A01B7">
        <w:rPr>
          <w:rFonts w:ascii="Times New Roman" w:hAnsi="Times New Roman" w:cs="Times New Roman"/>
          <w:sz w:val="24"/>
          <w:szCs w:val="24"/>
        </w:rPr>
        <w:t>Dentato</w:t>
      </w:r>
      <w:proofErr w:type="spellEnd"/>
      <w:r w:rsidRPr="001A01B7">
        <w:rPr>
          <w:rFonts w:ascii="Times New Roman" w:hAnsi="Times New Roman" w:cs="Times New Roman"/>
          <w:sz w:val="24"/>
          <w:szCs w:val="24"/>
        </w:rPr>
        <w:t xml:space="preserve">, M. P., Roseman, S., &amp; McInroy, L. (2019). Elucidating transgender students’ experiences of microaggressions in social work programs: Next steps for creating inclusive educational contexts. </w:t>
      </w:r>
      <w:r w:rsidRPr="001A01B7">
        <w:rPr>
          <w:rFonts w:ascii="Times New Roman" w:hAnsi="Times New Roman" w:cs="Times New Roman"/>
          <w:i/>
          <w:iCs/>
          <w:sz w:val="24"/>
          <w:szCs w:val="24"/>
        </w:rPr>
        <w:t>Social Work Education, 38</w:t>
      </w:r>
      <w:r w:rsidRPr="001A01B7">
        <w:rPr>
          <w:rFonts w:ascii="Times New Roman" w:hAnsi="Times New Roman" w:cs="Times New Roman"/>
          <w:sz w:val="24"/>
          <w:szCs w:val="24"/>
        </w:rPr>
        <w:t>(7), 908–924.</w:t>
      </w:r>
    </w:p>
    <w:p w14:paraId="40C96121" w14:textId="77777777" w:rsidR="001A01B7" w:rsidRPr="001A01B7" w:rsidRDefault="001A01B7" w:rsidP="00C15366">
      <w:pPr>
        <w:spacing w:line="480" w:lineRule="auto"/>
        <w:ind w:left="720" w:hanging="720"/>
        <w:rPr>
          <w:rFonts w:ascii="Times New Roman" w:hAnsi="Times New Roman" w:cs="Times New Roman"/>
          <w:sz w:val="24"/>
          <w:szCs w:val="24"/>
        </w:rPr>
      </w:pPr>
      <w:r w:rsidRPr="001A01B7">
        <w:rPr>
          <w:rFonts w:ascii="Times New Roman" w:hAnsi="Times New Roman" w:cs="Times New Roman"/>
          <w:sz w:val="24"/>
          <w:szCs w:val="24"/>
        </w:rPr>
        <w:t xml:space="preserve">Bhatt, N., Cannella, J., &amp; Gentile, J. P. (2022). Gender-affirming care for transgender patients. </w:t>
      </w:r>
      <w:r w:rsidRPr="001A01B7">
        <w:rPr>
          <w:rFonts w:ascii="Times New Roman" w:hAnsi="Times New Roman" w:cs="Times New Roman"/>
          <w:i/>
          <w:iCs/>
          <w:sz w:val="24"/>
          <w:szCs w:val="24"/>
        </w:rPr>
        <w:t>Innovations in Clinical Neuroscience, 19</w:t>
      </w:r>
      <w:r w:rsidRPr="001A01B7">
        <w:rPr>
          <w:rFonts w:ascii="Times New Roman" w:hAnsi="Times New Roman" w:cs="Times New Roman"/>
          <w:sz w:val="24"/>
          <w:szCs w:val="24"/>
        </w:rPr>
        <w:t>(4-6), 23.</w:t>
      </w:r>
    </w:p>
    <w:p w14:paraId="089FFC78" w14:textId="77777777" w:rsidR="001A01B7" w:rsidRPr="001A01B7" w:rsidRDefault="001A01B7" w:rsidP="00C15366">
      <w:pPr>
        <w:spacing w:line="480" w:lineRule="auto"/>
        <w:ind w:left="720" w:hanging="720"/>
        <w:rPr>
          <w:rFonts w:ascii="Times New Roman" w:hAnsi="Times New Roman" w:cs="Times New Roman"/>
          <w:sz w:val="24"/>
          <w:szCs w:val="24"/>
        </w:rPr>
      </w:pPr>
      <w:proofErr w:type="spellStart"/>
      <w:r w:rsidRPr="001A01B7">
        <w:rPr>
          <w:rFonts w:ascii="Times New Roman" w:hAnsi="Times New Roman" w:cs="Times New Roman"/>
          <w:sz w:val="24"/>
          <w:szCs w:val="24"/>
        </w:rPr>
        <w:t>Bettergarcia</w:t>
      </w:r>
      <w:proofErr w:type="spellEnd"/>
      <w:r w:rsidRPr="001A01B7">
        <w:rPr>
          <w:rFonts w:ascii="Times New Roman" w:hAnsi="Times New Roman" w:cs="Times New Roman"/>
          <w:sz w:val="24"/>
          <w:szCs w:val="24"/>
        </w:rPr>
        <w:t xml:space="preserve">, J., Matsuno, E., &amp; Conover, K. J. (2021). Training mental health providers in queer-affirming care: A systematic review. </w:t>
      </w:r>
      <w:r w:rsidRPr="001A01B7">
        <w:rPr>
          <w:rFonts w:ascii="Times New Roman" w:hAnsi="Times New Roman" w:cs="Times New Roman"/>
          <w:i/>
          <w:iCs/>
          <w:sz w:val="24"/>
          <w:szCs w:val="24"/>
        </w:rPr>
        <w:t>Psychology of Sexual Orientation and Gender Diversity, 8</w:t>
      </w:r>
      <w:r w:rsidRPr="001A01B7">
        <w:rPr>
          <w:rFonts w:ascii="Times New Roman" w:hAnsi="Times New Roman" w:cs="Times New Roman"/>
          <w:sz w:val="24"/>
          <w:szCs w:val="24"/>
        </w:rPr>
        <w:t>(3), 365.</w:t>
      </w:r>
    </w:p>
    <w:p w14:paraId="7CA53406" w14:textId="0F4C32CE" w:rsidR="001A01B7" w:rsidRPr="001A01B7" w:rsidRDefault="001A01B7" w:rsidP="00C15366">
      <w:pPr>
        <w:spacing w:line="480" w:lineRule="auto"/>
        <w:ind w:left="720" w:hanging="720"/>
        <w:rPr>
          <w:rFonts w:ascii="Times New Roman" w:hAnsi="Times New Roman" w:cs="Times New Roman"/>
          <w:sz w:val="24"/>
          <w:szCs w:val="24"/>
        </w:rPr>
      </w:pPr>
      <w:proofErr w:type="spellStart"/>
      <w:r w:rsidRPr="001A01B7">
        <w:rPr>
          <w:rFonts w:ascii="Times New Roman" w:hAnsi="Times New Roman" w:cs="Times New Roman"/>
          <w:sz w:val="24"/>
          <w:szCs w:val="24"/>
        </w:rPr>
        <w:t>Burgwal</w:t>
      </w:r>
      <w:proofErr w:type="spellEnd"/>
      <w:r w:rsidRPr="001A01B7">
        <w:rPr>
          <w:rFonts w:ascii="Times New Roman" w:hAnsi="Times New Roman" w:cs="Times New Roman"/>
          <w:sz w:val="24"/>
          <w:szCs w:val="24"/>
        </w:rPr>
        <w:t xml:space="preserve">, A., </w:t>
      </w:r>
      <w:proofErr w:type="spellStart"/>
      <w:r w:rsidRPr="001A01B7">
        <w:rPr>
          <w:rFonts w:ascii="Times New Roman" w:hAnsi="Times New Roman" w:cs="Times New Roman"/>
          <w:sz w:val="24"/>
          <w:szCs w:val="24"/>
        </w:rPr>
        <w:t>Gvianishvili</w:t>
      </w:r>
      <w:proofErr w:type="spellEnd"/>
      <w:r w:rsidRPr="001A01B7">
        <w:rPr>
          <w:rFonts w:ascii="Times New Roman" w:hAnsi="Times New Roman" w:cs="Times New Roman"/>
          <w:sz w:val="24"/>
          <w:szCs w:val="24"/>
        </w:rPr>
        <w:t xml:space="preserve">, N., Hård, V., Kata, J., Nieto, I. G., Orre, C., &amp; </w:t>
      </w:r>
      <w:proofErr w:type="spellStart"/>
      <w:r w:rsidRPr="001A01B7">
        <w:rPr>
          <w:rFonts w:ascii="Times New Roman" w:hAnsi="Times New Roman" w:cs="Times New Roman"/>
          <w:sz w:val="24"/>
          <w:szCs w:val="24"/>
        </w:rPr>
        <w:t>Motmans</w:t>
      </w:r>
      <w:proofErr w:type="spellEnd"/>
      <w:r w:rsidRPr="001A01B7">
        <w:rPr>
          <w:rFonts w:ascii="Times New Roman" w:hAnsi="Times New Roman" w:cs="Times New Roman"/>
          <w:sz w:val="24"/>
          <w:szCs w:val="24"/>
        </w:rPr>
        <w:t xml:space="preserve">, J. (2021, July). The impact of training in transgender care on healthcare providers competence and confidence: A cross-sectional survey. In </w:t>
      </w:r>
      <w:r w:rsidRPr="001A01B7">
        <w:rPr>
          <w:rFonts w:ascii="Times New Roman" w:hAnsi="Times New Roman" w:cs="Times New Roman"/>
          <w:i/>
          <w:iCs/>
          <w:sz w:val="24"/>
          <w:szCs w:val="24"/>
        </w:rPr>
        <w:t>Healthcare</w:t>
      </w:r>
      <w:r w:rsidRPr="001A01B7">
        <w:rPr>
          <w:rFonts w:ascii="Times New Roman" w:hAnsi="Times New Roman" w:cs="Times New Roman"/>
          <w:sz w:val="24"/>
          <w:szCs w:val="24"/>
        </w:rPr>
        <w:t xml:space="preserve"> (Vol. 9, No. 8, p. 967).</w:t>
      </w:r>
    </w:p>
    <w:p w14:paraId="68C9BF5E" w14:textId="77777777" w:rsidR="001A01B7" w:rsidRPr="001A01B7" w:rsidRDefault="001A01B7" w:rsidP="00C15366">
      <w:pPr>
        <w:spacing w:line="480" w:lineRule="auto"/>
        <w:ind w:left="720" w:hanging="720"/>
        <w:rPr>
          <w:rFonts w:ascii="Times New Roman" w:hAnsi="Times New Roman" w:cs="Times New Roman"/>
          <w:sz w:val="24"/>
          <w:szCs w:val="24"/>
        </w:rPr>
      </w:pPr>
      <w:r w:rsidRPr="001A01B7">
        <w:rPr>
          <w:rFonts w:ascii="Times New Roman" w:hAnsi="Times New Roman" w:cs="Times New Roman"/>
          <w:sz w:val="24"/>
          <w:szCs w:val="24"/>
        </w:rPr>
        <w:t>Chu, A. B., Chamma, B. A., Barkho, K. A., Li, R. Y., Pakula, S. M., &amp; Raphael, Z. M. (2023). Implicit bias mask 2023: Perspectives and beliefs impact growth mindset. https://core.ac.uk/download/591688485.pdf</w:t>
      </w:r>
    </w:p>
    <w:p w14:paraId="1EBF5649" w14:textId="77777777" w:rsidR="001A01B7" w:rsidRPr="001A01B7" w:rsidRDefault="001A01B7" w:rsidP="00C15366">
      <w:pPr>
        <w:spacing w:line="480" w:lineRule="auto"/>
        <w:ind w:left="720" w:hanging="720"/>
        <w:rPr>
          <w:rFonts w:ascii="Times New Roman" w:hAnsi="Times New Roman" w:cs="Times New Roman"/>
          <w:sz w:val="24"/>
          <w:szCs w:val="24"/>
        </w:rPr>
      </w:pPr>
      <w:r w:rsidRPr="001A01B7">
        <w:rPr>
          <w:rFonts w:ascii="Times New Roman" w:hAnsi="Times New Roman" w:cs="Times New Roman"/>
          <w:sz w:val="24"/>
          <w:szCs w:val="24"/>
        </w:rPr>
        <w:lastRenderedPageBreak/>
        <w:t xml:space="preserve">Coleman, E., Radix, A. E., Bouman, W. P., Brown, G. R., De Vries, A. L., Deutsch, M. B., … &amp; </w:t>
      </w:r>
      <w:proofErr w:type="spellStart"/>
      <w:r w:rsidRPr="001A01B7">
        <w:rPr>
          <w:rFonts w:ascii="Times New Roman" w:hAnsi="Times New Roman" w:cs="Times New Roman"/>
          <w:sz w:val="24"/>
          <w:szCs w:val="24"/>
        </w:rPr>
        <w:t>Arcelus</w:t>
      </w:r>
      <w:proofErr w:type="spellEnd"/>
      <w:r w:rsidRPr="001A01B7">
        <w:rPr>
          <w:rFonts w:ascii="Times New Roman" w:hAnsi="Times New Roman" w:cs="Times New Roman"/>
          <w:sz w:val="24"/>
          <w:szCs w:val="24"/>
        </w:rPr>
        <w:t xml:space="preserve">, J. (2022). Standards of care for the health of transgender and gender diverse people, version 8. </w:t>
      </w:r>
      <w:r w:rsidRPr="001A01B7">
        <w:rPr>
          <w:rFonts w:ascii="Times New Roman" w:hAnsi="Times New Roman" w:cs="Times New Roman"/>
          <w:i/>
          <w:iCs/>
          <w:sz w:val="24"/>
          <w:szCs w:val="24"/>
        </w:rPr>
        <w:t>International Journal of Transgender Health, 23</w:t>
      </w:r>
      <w:r w:rsidRPr="001A01B7">
        <w:rPr>
          <w:rFonts w:ascii="Times New Roman" w:hAnsi="Times New Roman" w:cs="Times New Roman"/>
          <w:sz w:val="24"/>
          <w:szCs w:val="24"/>
        </w:rPr>
        <w:t>(sup1), S1-S259.</w:t>
      </w:r>
    </w:p>
    <w:p w14:paraId="2D5DFFE5" w14:textId="68882FA4" w:rsidR="001A01B7" w:rsidRPr="001A01B7" w:rsidRDefault="001A01B7" w:rsidP="00C15366">
      <w:pPr>
        <w:spacing w:line="480" w:lineRule="auto"/>
        <w:ind w:left="720" w:hanging="720"/>
        <w:rPr>
          <w:rFonts w:ascii="Times New Roman" w:hAnsi="Times New Roman" w:cs="Times New Roman"/>
          <w:sz w:val="24"/>
          <w:szCs w:val="24"/>
        </w:rPr>
      </w:pPr>
      <w:r w:rsidRPr="001A01B7">
        <w:rPr>
          <w:rFonts w:ascii="Times New Roman" w:hAnsi="Times New Roman" w:cs="Times New Roman"/>
          <w:sz w:val="24"/>
          <w:szCs w:val="24"/>
        </w:rPr>
        <w:t xml:space="preserve">Cooper, R. L., Ramesh, A., Radix, A. E., Reuben, J. S., Juarez, P. D., Holder, C. L., &amp; Matthews-Juarez, P. (2023). Affirming and inclusive care training for medical students and residents to reduce health disparities experienced by sexual and gender minorities: a systematic review. </w:t>
      </w:r>
      <w:r w:rsidRPr="001A01B7">
        <w:rPr>
          <w:rFonts w:ascii="Times New Roman" w:hAnsi="Times New Roman" w:cs="Times New Roman"/>
          <w:i/>
          <w:iCs/>
          <w:sz w:val="24"/>
          <w:szCs w:val="24"/>
        </w:rPr>
        <w:t>Transgender Health, 8</w:t>
      </w:r>
      <w:r w:rsidRPr="001A01B7">
        <w:rPr>
          <w:rFonts w:ascii="Times New Roman" w:hAnsi="Times New Roman" w:cs="Times New Roman"/>
          <w:sz w:val="24"/>
          <w:szCs w:val="24"/>
        </w:rPr>
        <w:t>(4), 307-327.</w:t>
      </w:r>
    </w:p>
    <w:p w14:paraId="0A2EB1B6" w14:textId="77777777" w:rsidR="001A01B7" w:rsidRPr="001A01B7" w:rsidRDefault="001A01B7" w:rsidP="00C15366">
      <w:pPr>
        <w:spacing w:line="480" w:lineRule="auto"/>
        <w:ind w:left="720" w:hanging="720"/>
        <w:rPr>
          <w:rFonts w:ascii="Times New Roman" w:hAnsi="Times New Roman" w:cs="Times New Roman"/>
          <w:sz w:val="24"/>
          <w:szCs w:val="24"/>
        </w:rPr>
      </w:pPr>
      <w:r w:rsidRPr="001A01B7">
        <w:rPr>
          <w:rFonts w:ascii="Times New Roman" w:hAnsi="Times New Roman" w:cs="Times New Roman"/>
          <w:sz w:val="24"/>
          <w:szCs w:val="24"/>
        </w:rPr>
        <w:t xml:space="preserve">de Vries, E., </w:t>
      </w:r>
      <w:proofErr w:type="spellStart"/>
      <w:r w:rsidRPr="001A01B7">
        <w:rPr>
          <w:rFonts w:ascii="Times New Roman" w:hAnsi="Times New Roman" w:cs="Times New Roman"/>
          <w:sz w:val="24"/>
          <w:szCs w:val="24"/>
        </w:rPr>
        <w:t>Kathard</w:t>
      </w:r>
      <w:proofErr w:type="spellEnd"/>
      <w:r w:rsidRPr="001A01B7">
        <w:rPr>
          <w:rFonts w:ascii="Times New Roman" w:hAnsi="Times New Roman" w:cs="Times New Roman"/>
          <w:sz w:val="24"/>
          <w:szCs w:val="24"/>
        </w:rPr>
        <w:t xml:space="preserve">, H., &amp; Müller, A. (2020). Debate: Why should gender-affirming health care be included in health science curricula? </w:t>
      </w:r>
      <w:r w:rsidRPr="001A01B7">
        <w:rPr>
          <w:rFonts w:ascii="Times New Roman" w:hAnsi="Times New Roman" w:cs="Times New Roman"/>
          <w:i/>
          <w:iCs/>
          <w:sz w:val="24"/>
          <w:szCs w:val="24"/>
        </w:rPr>
        <w:t>BMC Medical Education, 20</w:t>
      </w:r>
      <w:r w:rsidRPr="001A01B7">
        <w:rPr>
          <w:rFonts w:ascii="Times New Roman" w:hAnsi="Times New Roman" w:cs="Times New Roman"/>
          <w:sz w:val="24"/>
          <w:szCs w:val="24"/>
        </w:rPr>
        <w:t>, 1-10.</w:t>
      </w:r>
    </w:p>
    <w:p w14:paraId="3C644B77" w14:textId="77777777" w:rsidR="001A01B7" w:rsidRPr="001A01B7" w:rsidRDefault="001A01B7" w:rsidP="00C15366">
      <w:pPr>
        <w:spacing w:line="480" w:lineRule="auto"/>
        <w:ind w:left="720" w:hanging="720"/>
        <w:rPr>
          <w:rFonts w:ascii="Times New Roman" w:hAnsi="Times New Roman" w:cs="Times New Roman"/>
          <w:sz w:val="24"/>
          <w:szCs w:val="24"/>
        </w:rPr>
      </w:pPr>
      <w:r w:rsidRPr="001A01B7">
        <w:rPr>
          <w:rFonts w:ascii="Times New Roman" w:hAnsi="Times New Roman" w:cs="Times New Roman"/>
          <w:sz w:val="24"/>
          <w:szCs w:val="24"/>
        </w:rPr>
        <w:t xml:space="preserve">Dubin, S. N., Nolan, I. T., Streed, C. G., Greene, R. E., Radix, A. E., &amp; Morrison, S. D. (2018). Transgender health care: Improving medical students’ and residents’ training and awareness. </w:t>
      </w:r>
      <w:r w:rsidRPr="001A01B7">
        <w:rPr>
          <w:rFonts w:ascii="Times New Roman" w:hAnsi="Times New Roman" w:cs="Times New Roman"/>
          <w:i/>
          <w:iCs/>
          <w:sz w:val="24"/>
          <w:szCs w:val="24"/>
        </w:rPr>
        <w:t>Advances in Medical Education and Practice, 9</w:t>
      </w:r>
      <w:r w:rsidRPr="001A01B7">
        <w:rPr>
          <w:rFonts w:ascii="Times New Roman" w:hAnsi="Times New Roman" w:cs="Times New Roman"/>
          <w:sz w:val="24"/>
          <w:szCs w:val="24"/>
        </w:rPr>
        <w:t>, 377-391.</w:t>
      </w:r>
    </w:p>
    <w:p w14:paraId="6EAFDE7B" w14:textId="77777777" w:rsidR="001A01B7" w:rsidRPr="001A01B7" w:rsidRDefault="001A01B7" w:rsidP="00C15366">
      <w:pPr>
        <w:spacing w:line="480" w:lineRule="auto"/>
        <w:ind w:left="720" w:hanging="720"/>
        <w:rPr>
          <w:rFonts w:ascii="Times New Roman" w:hAnsi="Times New Roman" w:cs="Times New Roman"/>
          <w:sz w:val="24"/>
          <w:szCs w:val="24"/>
        </w:rPr>
      </w:pPr>
      <w:r w:rsidRPr="001A01B7">
        <w:rPr>
          <w:rFonts w:ascii="Times New Roman" w:hAnsi="Times New Roman" w:cs="Times New Roman"/>
          <w:sz w:val="24"/>
          <w:szCs w:val="24"/>
        </w:rPr>
        <w:t xml:space="preserve">Goldenberg, T., Jadwin-Cakmak, L., Popoff, E., Reisner, S. L., Campbell, B. A., &amp; Harper, G. W. (2019). Stigma, gender affirmation, and primary healthcare use among black transgender youth. </w:t>
      </w:r>
      <w:r w:rsidRPr="001A01B7">
        <w:rPr>
          <w:rFonts w:ascii="Times New Roman" w:hAnsi="Times New Roman" w:cs="Times New Roman"/>
          <w:i/>
          <w:iCs/>
          <w:sz w:val="24"/>
          <w:szCs w:val="24"/>
        </w:rPr>
        <w:t>Journal of Adolescent Health, 65</w:t>
      </w:r>
      <w:r w:rsidRPr="001A01B7">
        <w:rPr>
          <w:rFonts w:ascii="Times New Roman" w:hAnsi="Times New Roman" w:cs="Times New Roman"/>
          <w:sz w:val="24"/>
          <w:szCs w:val="24"/>
        </w:rPr>
        <w:t>(4), 483–490.</w:t>
      </w:r>
    </w:p>
    <w:p w14:paraId="6BF7151C" w14:textId="77777777" w:rsidR="001A01B7" w:rsidRPr="001A01B7" w:rsidRDefault="001A01B7" w:rsidP="00C15366">
      <w:pPr>
        <w:spacing w:line="480" w:lineRule="auto"/>
        <w:ind w:left="720" w:hanging="720"/>
        <w:rPr>
          <w:rFonts w:ascii="Times New Roman" w:hAnsi="Times New Roman" w:cs="Times New Roman"/>
          <w:sz w:val="24"/>
          <w:szCs w:val="24"/>
        </w:rPr>
      </w:pPr>
      <w:r w:rsidRPr="001A01B7">
        <w:rPr>
          <w:rFonts w:ascii="Times New Roman" w:hAnsi="Times New Roman" w:cs="Times New Roman"/>
          <w:sz w:val="24"/>
          <w:szCs w:val="24"/>
        </w:rPr>
        <w:t xml:space="preserve">Gridley, S. J., Crouch, J. M., Evans, Y., Eng, W., Antoon, E., </w:t>
      </w:r>
      <w:proofErr w:type="spellStart"/>
      <w:r w:rsidRPr="001A01B7">
        <w:rPr>
          <w:rFonts w:ascii="Times New Roman" w:hAnsi="Times New Roman" w:cs="Times New Roman"/>
          <w:sz w:val="24"/>
          <w:szCs w:val="24"/>
        </w:rPr>
        <w:t>Lyapustina</w:t>
      </w:r>
      <w:proofErr w:type="spellEnd"/>
      <w:r w:rsidRPr="001A01B7">
        <w:rPr>
          <w:rFonts w:ascii="Times New Roman" w:hAnsi="Times New Roman" w:cs="Times New Roman"/>
          <w:sz w:val="24"/>
          <w:szCs w:val="24"/>
        </w:rPr>
        <w:t xml:space="preserve">, M., Schimmel-Bristow, A., Woodward, J., &amp; McCarty, C. (2016). Youth and caregiver perspectives on barriers to gender-affirming health care for transgender youth. </w:t>
      </w:r>
      <w:r w:rsidRPr="001A01B7">
        <w:rPr>
          <w:rFonts w:ascii="Times New Roman" w:hAnsi="Times New Roman" w:cs="Times New Roman"/>
          <w:i/>
          <w:iCs/>
          <w:sz w:val="24"/>
          <w:szCs w:val="24"/>
        </w:rPr>
        <w:t>Journal of Adolescent Health, 59</w:t>
      </w:r>
      <w:r w:rsidRPr="001A01B7">
        <w:rPr>
          <w:rFonts w:ascii="Times New Roman" w:hAnsi="Times New Roman" w:cs="Times New Roman"/>
          <w:sz w:val="24"/>
          <w:szCs w:val="24"/>
        </w:rPr>
        <w:t>(3), 254-261.</w:t>
      </w:r>
    </w:p>
    <w:p w14:paraId="00F1B9E7" w14:textId="77777777" w:rsidR="001A01B7" w:rsidRPr="001A01B7" w:rsidRDefault="001A01B7" w:rsidP="00C15366">
      <w:pPr>
        <w:spacing w:line="480" w:lineRule="auto"/>
        <w:ind w:left="720" w:hanging="720"/>
        <w:rPr>
          <w:rFonts w:ascii="Times New Roman" w:hAnsi="Times New Roman" w:cs="Times New Roman"/>
          <w:sz w:val="24"/>
          <w:szCs w:val="24"/>
        </w:rPr>
      </w:pPr>
      <w:r w:rsidRPr="001A01B7">
        <w:rPr>
          <w:rFonts w:ascii="Times New Roman" w:hAnsi="Times New Roman" w:cs="Times New Roman"/>
          <w:sz w:val="24"/>
          <w:szCs w:val="24"/>
        </w:rPr>
        <w:t>Human Rights Campaign. (2024). Attacks on gender-affirming care by state. Retrieved from Human Rights Campaign.</w:t>
      </w:r>
    </w:p>
    <w:p w14:paraId="54758797" w14:textId="77777777" w:rsidR="001A01B7" w:rsidRPr="001A01B7" w:rsidRDefault="001A01B7" w:rsidP="00C15366">
      <w:pPr>
        <w:spacing w:line="480" w:lineRule="auto"/>
        <w:ind w:left="720" w:hanging="720"/>
        <w:rPr>
          <w:rFonts w:ascii="Times New Roman" w:hAnsi="Times New Roman" w:cs="Times New Roman"/>
          <w:sz w:val="24"/>
          <w:szCs w:val="24"/>
        </w:rPr>
      </w:pPr>
      <w:r w:rsidRPr="001A01B7">
        <w:rPr>
          <w:rFonts w:ascii="Times New Roman" w:hAnsi="Times New Roman" w:cs="Times New Roman"/>
          <w:sz w:val="24"/>
          <w:szCs w:val="24"/>
        </w:rPr>
        <w:lastRenderedPageBreak/>
        <w:t xml:space="preserve">Inwards-Breland, D. J., Karrington, B., &amp; Sequeira, G. M. (2021). Access to care for transgender and nonbinary youth: Ponder this, innumerable barriers exist. </w:t>
      </w:r>
      <w:r w:rsidRPr="001A01B7">
        <w:rPr>
          <w:rFonts w:ascii="Times New Roman" w:hAnsi="Times New Roman" w:cs="Times New Roman"/>
          <w:i/>
          <w:iCs/>
          <w:sz w:val="24"/>
          <w:szCs w:val="24"/>
        </w:rPr>
        <w:t>JAMA Pediatrics, 175</w:t>
      </w:r>
      <w:r w:rsidRPr="001A01B7">
        <w:rPr>
          <w:rFonts w:ascii="Times New Roman" w:hAnsi="Times New Roman" w:cs="Times New Roman"/>
          <w:sz w:val="24"/>
          <w:szCs w:val="24"/>
        </w:rPr>
        <w:t>(11), 1112-1114. https://doi.org/10.1001/jamapediatrics.2021.2068</w:t>
      </w:r>
    </w:p>
    <w:p w14:paraId="3BDFA04C" w14:textId="77777777" w:rsidR="001A01B7" w:rsidRPr="001A01B7" w:rsidRDefault="001A01B7" w:rsidP="00C15366">
      <w:pPr>
        <w:spacing w:line="480" w:lineRule="auto"/>
        <w:ind w:left="720" w:hanging="720"/>
        <w:rPr>
          <w:rFonts w:ascii="Times New Roman" w:hAnsi="Times New Roman" w:cs="Times New Roman"/>
          <w:sz w:val="24"/>
          <w:szCs w:val="24"/>
        </w:rPr>
      </w:pPr>
      <w:r w:rsidRPr="001A01B7">
        <w:rPr>
          <w:rFonts w:ascii="Times New Roman" w:hAnsi="Times New Roman" w:cs="Times New Roman"/>
          <w:sz w:val="24"/>
          <w:szCs w:val="24"/>
        </w:rPr>
        <w:t>James, S. E., Herman, J. L., Rankin, S., Keisling, M., Mottet, L., &amp; Anafi, M. (2016). The report of the 2015 U.S. transgender survey. Washington, DC: National Center for Transgender Equality.</w:t>
      </w:r>
    </w:p>
    <w:p w14:paraId="0D154CE5" w14:textId="5A1CDBDB" w:rsidR="001A01B7" w:rsidRPr="001A01B7" w:rsidRDefault="00C15366" w:rsidP="00C1536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J</w:t>
      </w:r>
      <w:r w:rsidR="001A01B7" w:rsidRPr="001A01B7">
        <w:rPr>
          <w:rFonts w:ascii="Times New Roman" w:hAnsi="Times New Roman" w:cs="Times New Roman"/>
          <w:sz w:val="24"/>
          <w:szCs w:val="24"/>
        </w:rPr>
        <w:t xml:space="preserve">uarez, P. D., Ramesh, A., Reuben, J. S., Radix, A. E., Holder, C. L., Brown, K. Y. &amp; Matthews-Juarez, P. (2023). Transforming medical education to provide gender-affirming care for transgender and gender-diverse patients: a policy brief. </w:t>
      </w:r>
      <w:r w:rsidR="001A01B7" w:rsidRPr="001A01B7">
        <w:rPr>
          <w:rFonts w:ascii="Times New Roman" w:hAnsi="Times New Roman" w:cs="Times New Roman"/>
          <w:i/>
          <w:iCs/>
          <w:sz w:val="24"/>
          <w:szCs w:val="24"/>
        </w:rPr>
        <w:t>The Annals of Family Medicine, 21</w:t>
      </w:r>
      <w:r w:rsidR="001A01B7" w:rsidRPr="001A01B7">
        <w:rPr>
          <w:rFonts w:ascii="Times New Roman" w:hAnsi="Times New Roman" w:cs="Times New Roman"/>
          <w:sz w:val="24"/>
          <w:szCs w:val="24"/>
        </w:rPr>
        <w:t>(Suppl 2), S92-S94.</w:t>
      </w:r>
    </w:p>
    <w:p w14:paraId="05339309" w14:textId="77777777" w:rsidR="001A01B7" w:rsidRPr="001A01B7" w:rsidRDefault="001A01B7" w:rsidP="00C15366">
      <w:pPr>
        <w:spacing w:line="480" w:lineRule="auto"/>
        <w:ind w:left="720" w:hanging="720"/>
        <w:rPr>
          <w:rFonts w:ascii="Times New Roman" w:hAnsi="Times New Roman" w:cs="Times New Roman"/>
          <w:sz w:val="24"/>
          <w:szCs w:val="24"/>
        </w:rPr>
      </w:pPr>
      <w:proofErr w:type="spellStart"/>
      <w:r w:rsidRPr="001A01B7">
        <w:rPr>
          <w:rFonts w:ascii="Times New Roman" w:hAnsi="Times New Roman" w:cs="Times New Roman"/>
          <w:sz w:val="24"/>
          <w:szCs w:val="24"/>
        </w:rPr>
        <w:t>Kcomt</w:t>
      </w:r>
      <w:proofErr w:type="spellEnd"/>
      <w:r w:rsidRPr="001A01B7">
        <w:rPr>
          <w:rFonts w:ascii="Times New Roman" w:hAnsi="Times New Roman" w:cs="Times New Roman"/>
          <w:sz w:val="24"/>
          <w:szCs w:val="24"/>
        </w:rPr>
        <w:t xml:space="preserve">, L., Gorey, K. M., Barrett, B. J., &amp; McCabe, S. E. (2020). Healthcare avoidance due to anticipated discrimination among transgender people: a call to create trans-affirmative environments. </w:t>
      </w:r>
      <w:r w:rsidRPr="001A01B7">
        <w:rPr>
          <w:rFonts w:ascii="Times New Roman" w:hAnsi="Times New Roman" w:cs="Times New Roman"/>
          <w:i/>
          <w:iCs/>
          <w:sz w:val="24"/>
          <w:szCs w:val="24"/>
        </w:rPr>
        <w:t>SSM-population Health, 11</w:t>
      </w:r>
      <w:r w:rsidRPr="001A01B7">
        <w:rPr>
          <w:rFonts w:ascii="Times New Roman" w:hAnsi="Times New Roman" w:cs="Times New Roman"/>
          <w:sz w:val="24"/>
          <w:szCs w:val="24"/>
        </w:rPr>
        <w:t>, 100608.</w:t>
      </w:r>
    </w:p>
    <w:p w14:paraId="269C6955" w14:textId="77777777" w:rsidR="001A01B7" w:rsidRPr="001A01B7" w:rsidRDefault="001A01B7" w:rsidP="00C15366">
      <w:pPr>
        <w:spacing w:line="480" w:lineRule="auto"/>
        <w:ind w:left="720" w:hanging="720"/>
        <w:rPr>
          <w:rFonts w:ascii="Times New Roman" w:hAnsi="Times New Roman" w:cs="Times New Roman"/>
          <w:sz w:val="24"/>
          <w:szCs w:val="24"/>
        </w:rPr>
      </w:pPr>
      <w:r w:rsidRPr="001A01B7">
        <w:rPr>
          <w:rFonts w:ascii="Times New Roman" w:hAnsi="Times New Roman" w:cs="Times New Roman"/>
          <w:sz w:val="24"/>
          <w:szCs w:val="24"/>
        </w:rPr>
        <w:t>KFF. (2022, June 1). Youth access to gender-affirming care: The federal and state policy landscape. Retrieved from KFF.</w:t>
      </w:r>
    </w:p>
    <w:p w14:paraId="5981AA09" w14:textId="77777777" w:rsidR="001A01B7" w:rsidRPr="001A01B7" w:rsidRDefault="001A01B7" w:rsidP="00C15366">
      <w:pPr>
        <w:spacing w:line="480" w:lineRule="auto"/>
        <w:ind w:left="720" w:hanging="720"/>
        <w:rPr>
          <w:rFonts w:ascii="Times New Roman" w:hAnsi="Times New Roman" w:cs="Times New Roman"/>
          <w:sz w:val="24"/>
          <w:szCs w:val="24"/>
        </w:rPr>
      </w:pPr>
      <w:proofErr w:type="spellStart"/>
      <w:r w:rsidRPr="001A01B7">
        <w:rPr>
          <w:rFonts w:ascii="Times New Roman" w:hAnsi="Times New Roman" w:cs="Times New Roman"/>
          <w:sz w:val="24"/>
          <w:szCs w:val="24"/>
        </w:rPr>
        <w:t>Lelutiu</w:t>
      </w:r>
      <w:proofErr w:type="spellEnd"/>
      <w:r w:rsidRPr="001A01B7">
        <w:rPr>
          <w:rFonts w:ascii="Times New Roman" w:hAnsi="Times New Roman" w:cs="Times New Roman"/>
          <w:sz w:val="24"/>
          <w:szCs w:val="24"/>
        </w:rPr>
        <w:t xml:space="preserve">-Weinberger, C., Pollard-Thomas, P., Pagano, W., Levitt, N., Lopez, E. I., Golub, S. A., &amp; Radix, A. E. (2016). Implementation and evaluation of a pilot training to improve transgender competency among medical staff in an urban clinic. </w:t>
      </w:r>
      <w:r w:rsidRPr="001A01B7">
        <w:rPr>
          <w:rFonts w:ascii="Times New Roman" w:hAnsi="Times New Roman" w:cs="Times New Roman"/>
          <w:i/>
          <w:iCs/>
          <w:sz w:val="24"/>
          <w:szCs w:val="24"/>
        </w:rPr>
        <w:t>Transgender Health, 1</w:t>
      </w:r>
      <w:r w:rsidRPr="001A01B7">
        <w:rPr>
          <w:rFonts w:ascii="Times New Roman" w:hAnsi="Times New Roman" w:cs="Times New Roman"/>
          <w:sz w:val="24"/>
          <w:szCs w:val="24"/>
        </w:rPr>
        <w:t>(1), 45-53.</w:t>
      </w:r>
    </w:p>
    <w:p w14:paraId="5E64F209" w14:textId="77777777" w:rsidR="001A01B7" w:rsidRPr="001A01B7" w:rsidRDefault="001A01B7" w:rsidP="00C15366">
      <w:pPr>
        <w:spacing w:line="480" w:lineRule="auto"/>
        <w:ind w:left="720" w:hanging="720"/>
        <w:rPr>
          <w:rFonts w:ascii="Times New Roman" w:hAnsi="Times New Roman" w:cs="Times New Roman"/>
          <w:sz w:val="24"/>
          <w:szCs w:val="24"/>
        </w:rPr>
      </w:pPr>
      <w:r w:rsidRPr="001A01B7">
        <w:rPr>
          <w:rFonts w:ascii="Times New Roman" w:hAnsi="Times New Roman" w:cs="Times New Roman"/>
          <w:sz w:val="24"/>
          <w:szCs w:val="24"/>
        </w:rPr>
        <w:t xml:space="preserve">Loo, S., Almazan, A. N., </w:t>
      </w:r>
      <w:proofErr w:type="spellStart"/>
      <w:r w:rsidRPr="001A01B7">
        <w:rPr>
          <w:rFonts w:ascii="Times New Roman" w:hAnsi="Times New Roman" w:cs="Times New Roman"/>
          <w:sz w:val="24"/>
          <w:szCs w:val="24"/>
        </w:rPr>
        <w:t>Vedilago</w:t>
      </w:r>
      <w:proofErr w:type="spellEnd"/>
      <w:r w:rsidRPr="001A01B7">
        <w:rPr>
          <w:rFonts w:ascii="Times New Roman" w:hAnsi="Times New Roman" w:cs="Times New Roman"/>
          <w:sz w:val="24"/>
          <w:szCs w:val="24"/>
        </w:rPr>
        <w:t xml:space="preserve">, V., Stott, B., Reisner, S. L., &amp; </w:t>
      </w:r>
      <w:proofErr w:type="spellStart"/>
      <w:r w:rsidRPr="001A01B7">
        <w:rPr>
          <w:rFonts w:ascii="Times New Roman" w:hAnsi="Times New Roman" w:cs="Times New Roman"/>
          <w:sz w:val="24"/>
          <w:szCs w:val="24"/>
        </w:rPr>
        <w:t>Keuroghlian</w:t>
      </w:r>
      <w:proofErr w:type="spellEnd"/>
      <w:r w:rsidRPr="001A01B7">
        <w:rPr>
          <w:rFonts w:ascii="Times New Roman" w:hAnsi="Times New Roman" w:cs="Times New Roman"/>
          <w:sz w:val="24"/>
          <w:szCs w:val="24"/>
        </w:rPr>
        <w:t xml:space="preserve">, A. S. (2021). Understanding community member and health care professional perspectives on gender-affirming care—A qualitative study. </w:t>
      </w:r>
      <w:proofErr w:type="spellStart"/>
      <w:r w:rsidRPr="001A01B7">
        <w:rPr>
          <w:rFonts w:ascii="Times New Roman" w:hAnsi="Times New Roman" w:cs="Times New Roman"/>
          <w:i/>
          <w:iCs/>
          <w:sz w:val="24"/>
          <w:szCs w:val="24"/>
        </w:rPr>
        <w:t>PloS</w:t>
      </w:r>
      <w:proofErr w:type="spellEnd"/>
      <w:r w:rsidRPr="001A01B7">
        <w:rPr>
          <w:rFonts w:ascii="Times New Roman" w:hAnsi="Times New Roman" w:cs="Times New Roman"/>
          <w:i/>
          <w:iCs/>
          <w:sz w:val="24"/>
          <w:szCs w:val="24"/>
        </w:rPr>
        <w:t xml:space="preserve"> One, 16</w:t>
      </w:r>
      <w:r w:rsidRPr="001A01B7">
        <w:rPr>
          <w:rFonts w:ascii="Times New Roman" w:hAnsi="Times New Roman" w:cs="Times New Roman"/>
          <w:sz w:val="24"/>
          <w:szCs w:val="24"/>
        </w:rPr>
        <w:t>(8), e0255568.</w:t>
      </w:r>
    </w:p>
    <w:p w14:paraId="61A62A25" w14:textId="77777777" w:rsidR="001A01B7" w:rsidRPr="001A01B7" w:rsidRDefault="001A01B7" w:rsidP="00C15366">
      <w:pPr>
        <w:spacing w:line="480" w:lineRule="auto"/>
        <w:ind w:left="720" w:hanging="720"/>
        <w:jc w:val="both"/>
        <w:rPr>
          <w:rFonts w:ascii="Times New Roman" w:hAnsi="Times New Roman" w:cs="Times New Roman"/>
          <w:sz w:val="24"/>
          <w:szCs w:val="24"/>
        </w:rPr>
      </w:pPr>
      <w:r w:rsidRPr="001A01B7">
        <w:rPr>
          <w:rFonts w:ascii="Times New Roman" w:hAnsi="Times New Roman" w:cs="Times New Roman"/>
          <w:sz w:val="24"/>
          <w:szCs w:val="24"/>
        </w:rPr>
        <w:lastRenderedPageBreak/>
        <w:t xml:space="preserve">MacKinnon, K. R., Ross, L. E., Rojas Gualdron, D., &amp; Ng, S. L. (2020). Teaching health professionals how to tailor gender-affirming medicine protocols: a design thinking project. </w:t>
      </w:r>
      <w:r w:rsidRPr="001A01B7">
        <w:rPr>
          <w:rFonts w:ascii="Times New Roman" w:hAnsi="Times New Roman" w:cs="Times New Roman"/>
          <w:i/>
          <w:iCs/>
          <w:sz w:val="24"/>
          <w:szCs w:val="24"/>
        </w:rPr>
        <w:t>Perspectives on Medical Education, 9</w:t>
      </w:r>
      <w:r w:rsidRPr="001A01B7">
        <w:rPr>
          <w:rFonts w:ascii="Times New Roman" w:hAnsi="Times New Roman" w:cs="Times New Roman"/>
          <w:sz w:val="24"/>
          <w:szCs w:val="24"/>
        </w:rPr>
        <w:t>, 324-328.</w:t>
      </w:r>
    </w:p>
    <w:p w14:paraId="3EABB657" w14:textId="77777777" w:rsidR="001A01B7" w:rsidRPr="001A01B7" w:rsidRDefault="001A01B7" w:rsidP="00C15366">
      <w:pPr>
        <w:spacing w:line="480" w:lineRule="auto"/>
        <w:ind w:left="720" w:hanging="720"/>
        <w:rPr>
          <w:rFonts w:ascii="Times New Roman" w:hAnsi="Times New Roman" w:cs="Times New Roman"/>
          <w:sz w:val="24"/>
          <w:szCs w:val="24"/>
        </w:rPr>
      </w:pPr>
      <w:r w:rsidRPr="001A01B7">
        <w:rPr>
          <w:rFonts w:ascii="Times New Roman" w:hAnsi="Times New Roman" w:cs="Times New Roman"/>
          <w:sz w:val="24"/>
          <w:szCs w:val="24"/>
        </w:rPr>
        <w:t xml:space="preserve">Martin, A., et al. (2022). Collaborating with transgender youth to educate healthcare trainees and professionals: a randomized controlled trial of a didactic enhanced by brief videos. </w:t>
      </w:r>
      <w:r w:rsidRPr="001A01B7">
        <w:rPr>
          <w:rFonts w:ascii="Times New Roman" w:hAnsi="Times New Roman" w:cs="Times New Roman"/>
          <w:i/>
          <w:iCs/>
          <w:sz w:val="24"/>
          <w:szCs w:val="24"/>
        </w:rPr>
        <w:t>BMC Public Health, 22</w:t>
      </w:r>
      <w:r w:rsidRPr="001A01B7">
        <w:rPr>
          <w:rFonts w:ascii="Times New Roman" w:hAnsi="Times New Roman" w:cs="Times New Roman"/>
          <w:sz w:val="24"/>
          <w:szCs w:val="24"/>
        </w:rPr>
        <w:t>(1), 1–11.</w:t>
      </w:r>
    </w:p>
    <w:p w14:paraId="5C7F0CD5" w14:textId="77777777" w:rsidR="001A01B7" w:rsidRPr="001A01B7" w:rsidRDefault="001A01B7" w:rsidP="00C15366">
      <w:pPr>
        <w:spacing w:line="480" w:lineRule="auto"/>
        <w:ind w:left="720" w:hanging="720"/>
        <w:rPr>
          <w:rFonts w:ascii="Times New Roman" w:hAnsi="Times New Roman" w:cs="Times New Roman"/>
          <w:sz w:val="24"/>
          <w:szCs w:val="24"/>
        </w:rPr>
      </w:pPr>
      <w:proofErr w:type="spellStart"/>
      <w:r w:rsidRPr="001A01B7">
        <w:rPr>
          <w:rFonts w:ascii="Times New Roman" w:hAnsi="Times New Roman" w:cs="Times New Roman"/>
          <w:sz w:val="24"/>
          <w:szCs w:val="24"/>
        </w:rPr>
        <w:t>Mereish</w:t>
      </w:r>
      <w:proofErr w:type="spellEnd"/>
      <w:r w:rsidRPr="001A01B7">
        <w:rPr>
          <w:rFonts w:ascii="Times New Roman" w:hAnsi="Times New Roman" w:cs="Times New Roman"/>
          <w:sz w:val="24"/>
          <w:szCs w:val="24"/>
        </w:rPr>
        <w:t xml:space="preserve">, E. H. (2024). Oppression-based stress and alcohol inequities among sexual and gender minority people: An intersectional multilevel framework. </w:t>
      </w:r>
      <w:r w:rsidRPr="001A01B7">
        <w:rPr>
          <w:rFonts w:ascii="Times New Roman" w:hAnsi="Times New Roman" w:cs="Times New Roman"/>
          <w:i/>
          <w:iCs/>
          <w:sz w:val="24"/>
          <w:szCs w:val="24"/>
        </w:rPr>
        <w:t>Alcohol Research: Current Reviews, 44</w:t>
      </w:r>
      <w:r w:rsidRPr="001A01B7">
        <w:rPr>
          <w:rFonts w:ascii="Times New Roman" w:hAnsi="Times New Roman" w:cs="Times New Roman"/>
          <w:sz w:val="24"/>
          <w:szCs w:val="24"/>
        </w:rPr>
        <w:t>(1), 05-05.</w:t>
      </w:r>
    </w:p>
    <w:p w14:paraId="111C306E" w14:textId="77777777" w:rsidR="001A01B7" w:rsidRPr="001A01B7" w:rsidRDefault="001A01B7" w:rsidP="00C15366">
      <w:pPr>
        <w:spacing w:line="480" w:lineRule="auto"/>
        <w:ind w:left="720" w:hanging="720"/>
        <w:rPr>
          <w:rFonts w:ascii="Times New Roman" w:hAnsi="Times New Roman" w:cs="Times New Roman"/>
          <w:sz w:val="24"/>
          <w:szCs w:val="24"/>
        </w:rPr>
      </w:pPr>
      <w:r w:rsidRPr="001A01B7">
        <w:rPr>
          <w:rFonts w:ascii="Times New Roman" w:hAnsi="Times New Roman" w:cs="Times New Roman"/>
          <w:sz w:val="24"/>
          <w:szCs w:val="24"/>
        </w:rPr>
        <w:t xml:space="preserve">Mitnick, S., Goldhammer, H., Thompson, J., Bruno, J., Dunn, M., Reisner, S. L., &amp; </w:t>
      </w:r>
      <w:proofErr w:type="spellStart"/>
      <w:r w:rsidRPr="001A01B7">
        <w:rPr>
          <w:rFonts w:ascii="Times New Roman" w:hAnsi="Times New Roman" w:cs="Times New Roman"/>
          <w:sz w:val="24"/>
          <w:szCs w:val="24"/>
        </w:rPr>
        <w:t>Keuroghlian</w:t>
      </w:r>
      <w:proofErr w:type="spellEnd"/>
      <w:r w:rsidRPr="001A01B7">
        <w:rPr>
          <w:rFonts w:ascii="Times New Roman" w:hAnsi="Times New Roman" w:cs="Times New Roman"/>
          <w:sz w:val="24"/>
          <w:szCs w:val="24"/>
        </w:rPr>
        <w:t xml:space="preserve">, A. S. (2023). Advancing excellence in transgender health: An international professional development conference on affirming care for transgender and gender diverse people. </w:t>
      </w:r>
      <w:r w:rsidRPr="001A01B7">
        <w:rPr>
          <w:rFonts w:ascii="Times New Roman" w:hAnsi="Times New Roman" w:cs="Times New Roman"/>
          <w:i/>
          <w:iCs/>
          <w:sz w:val="24"/>
          <w:szCs w:val="24"/>
        </w:rPr>
        <w:t>Journal of Medical Education and Curricular Development, 10</w:t>
      </w:r>
      <w:r w:rsidRPr="001A01B7">
        <w:rPr>
          <w:rFonts w:ascii="Times New Roman" w:hAnsi="Times New Roman" w:cs="Times New Roman"/>
          <w:sz w:val="24"/>
          <w:szCs w:val="24"/>
        </w:rPr>
        <w:t>.</w:t>
      </w:r>
    </w:p>
    <w:p w14:paraId="017AB8C4" w14:textId="77777777" w:rsidR="001A01B7" w:rsidRPr="001A01B7" w:rsidRDefault="001A01B7" w:rsidP="00C15366">
      <w:pPr>
        <w:spacing w:line="480" w:lineRule="auto"/>
        <w:ind w:left="720" w:hanging="720"/>
        <w:rPr>
          <w:rFonts w:ascii="Times New Roman" w:hAnsi="Times New Roman" w:cs="Times New Roman"/>
          <w:sz w:val="24"/>
          <w:szCs w:val="24"/>
        </w:rPr>
      </w:pPr>
      <w:r w:rsidRPr="001A01B7">
        <w:rPr>
          <w:rFonts w:ascii="Times New Roman" w:hAnsi="Times New Roman" w:cs="Times New Roman"/>
          <w:sz w:val="24"/>
          <w:szCs w:val="24"/>
        </w:rPr>
        <w:t xml:space="preserve">Ortiz, A. P., </w:t>
      </w:r>
      <w:proofErr w:type="spellStart"/>
      <w:r w:rsidRPr="001A01B7">
        <w:rPr>
          <w:rFonts w:ascii="Times New Roman" w:hAnsi="Times New Roman" w:cs="Times New Roman"/>
          <w:sz w:val="24"/>
          <w:szCs w:val="24"/>
        </w:rPr>
        <w:t>Tarasawa</w:t>
      </w:r>
      <w:proofErr w:type="spellEnd"/>
      <w:r w:rsidRPr="001A01B7">
        <w:rPr>
          <w:rFonts w:ascii="Times New Roman" w:hAnsi="Times New Roman" w:cs="Times New Roman"/>
          <w:sz w:val="24"/>
          <w:szCs w:val="24"/>
        </w:rPr>
        <w:t>, B., Al-</w:t>
      </w:r>
      <w:proofErr w:type="spellStart"/>
      <w:r w:rsidRPr="001A01B7">
        <w:rPr>
          <w:rFonts w:ascii="Times New Roman" w:hAnsi="Times New Roman" w:cs="Times New Roman"/>
          <w:sz w:val="24"/>
          <w:szCs w:val="24"/>
        </w:rPr>
        <w:t>Musaifry</w:t>
      </w:r>
      <w:proofErr w:type="spellEnd"/>
      <w:r w:rsidRPr="001A01B7">
        <w:rPr>
          <w:rFonts w:ascii="Times New Roman" w:hAnsi="Times New Roman" w:cs="Times New Roman"/>
          <w:sz w:val="24"/>
          <w:szCs w:val="24"/>
        </w:rPr>
        <w:t xml:space="preserve">, N., Trimble, A., &amp; Straton, J. (2018). Positionality in teaching: Implications for advancing social justice. </w:t>
      </w:r>
      <w:r w:rsidRPr="001A01B7">
        <w:rPr>
          <w:rFonts w:ascii="Times New Roman" w:hAnsi="Times New Roman" w:cs="Times New Roman"/>
          <w:i/>
          <w:iCs/>
          <w:sz w:val="24"/>
          <w:szCs w:val="24"/>
        </w:rPr>
        <w:t>The Journal of General Education, 67</w:t>
      </w:r>
      <w:r w:rsidRPr="001A01B7">
        <w:rPr>
          <w:rFonts w:ascii="Times New Roman" w:hAnsi="Times New Roman" w:cs="Times New Roman"/>
          <w:sz w:val="24"/>
          <w:szCs w:val="24"/>
        </w:rPr>
        <w:t>(1-2), 109-121.</w:t>
      </w:r>
    </w:p>
    <w:p w14:paraId="5C0EF1A5" w14:textId="77777777" w:rsidR="001A01B7" w:rsidRPr="001A01B7" w:rsidRDefault="001A01B7" w:rsidP="00C15366">
      <w:pPr>
        <w:spacing w:line="480" w:lineRule="auto"/>
        <w:ind w:left="720" w:hanging="720"/>
        <w:rPr>
          <w:rFonts w:ascii="Times New Roman" w:hAnsi="Times New Roman" w:cs="Times New Roman"/>
          <w:sz w:val="24"/>
          <w:szCs w:val="24"/>
        </w:rPr>
      </w:pPr>
      <w:r w:rsidRPr="001A01B7">
        <w:rPr>
          <w:rFonts w:ascii="Times New Roman" w:hAnsi="Times New Roman" w:cs="Times New Roman"/>
          <w:sz w:val="24"/>
          <w:szCs w:val="24"/>
        </w:rPr>
        <w:t xml:space="preserve">Poteat, T., Davis, A. M., &amp; Gonzalez, A. (2023). Standards of care for transgender and gender diverse people. </w:t>
      </w:r>
      <w:r w:rsidRPr="001A01B7">
        <w:rPr>
          <w:rFonts w:ascii="Times New Roman" w:hAnsi="Times New Roman" w:cs="Times New Roman"/>
          <w:i/>
          <w:iCs/>
          <w:sz w:val="24"/>
          <w:szCs w:val="24"/>
        </w:rPr>
        <w:t>JAMA, 329</w:t>
      </w:r>
      <w:r w:rsidRPr="001A01B7">
        <w:rPr>
          <w:rFonts w:ascii="Times New Roman" w:hAnsi="Times New Roman" w:cs="Times New Roman"/>
          <w:sz w:val="24"/>
          <w:szCs w:val="24"/>
        </w:rPr>
        <w:t>(21), 1872–1874. https://doi.org/10.1001/jama.2023.8121</w:t>
      </w:r>
    </w:p>
    <w:p w14:paraId="44593ADB" w14:textId="77777777" w:rsidR="001A01B7" w:rsidRPr="001A01B7" w:rsidRDefault="001A01B7" w:rsidP="00C15366">
      <w:pPr>
        <w:spacing w:line="480" w:lineRule="auto"/>
        <w:ind w:left="720" w:hanging="720"/>
        <w:rPr>
          <w:rFonts w:ascii="Times New Roman" w:hAnsi="Times New Roman" w:cs="Times New Roman"/>
          <w:sz w:val="24"/>
          <w:szCs w:val="24"/>
        </w:rPr>
      </w:pPr>
      <w:r w:rsidRPr="001A01B7">
        <w:rPr>
          <w:rFonts w:ascii="Times New Roman" w:hAnsi="Times New Roman" w:cs="Times New Roman"/>
          <w:sz w:val="24"/>
          <w:szCs w:val="24"/>
        </w:rPr>
        <w:t xml:space="preserve">Poteat, T., German, D., &amp; Kerrigan, D. (2020). Managing uncertainty: A grounded theory of stigma in transgender health care encounters. </w:t>
      </w:r>
      <w:r w:rsidRPr="001A01B7">
        <w:rPr>
          <w:rFonts w:ascii="Times New Roman" w:hAnsi="Times New Roman" w:cs="Times New Roman"/>
          <w:i/>
          <w:iCs/>
          <w:sz w:val="24"/>
          <w:szCs w:val="24"/>
        </w:rPr>
        <w:t>Social Science &amp; Medicine, 246</w:t>
      </w:r>
      <w:r w:rsidRPr="001A01B7">
        <w:rPr>
          <w:rFonts w:ascii="Times New Roman" w:hAnsi="Times New Roman" w:cs="Times New Roman"/>
          <w:sz w:val="24"/>
          <w:szCs w:val="24"/>
        </w:rPr>
        <w:t>, 112727.</w:t>
      </w:r>
    </w:p>
    <w:p w14:paraId="4F86F983" w14:textId="77777777" w:rsidR="001A01B7" w:rsidRPr="001A01B7" w:rsidRDefault="001A01B7" w:rsidP="00C15366">
      <w:pPr>
        <w:spacing w:before="100" w:beforeAutospacing="1" w:after="100" w:afterAutospacing="1" w:line="480" w:lineRule="auto"/>
        <w:ind w:left="720" w:hanging="720"/>
        <w:rPr>
          <w:rFonts w:ascii="Times New Roman" w:eastAsia="Times New Roman" w:hAnsi="Times New Roman" w:cs="Times New Roman"/>
          <w:kern w:val="0"/>
          <w:sz w:val="24"/>
          <w:szCs w:val="24"/>
          <w14:ligatures w14:val="none"/>
        </w:rPr>
      </w:pPr>
      <w:r w:rsidRPr="001A01B7">
        <w:rPr>
          <w:rFonts w:ascii="Times New Roman" w:eastAsia="Times New Roman" w:hAnsi="Times New Roman" w:cs="Times New Roman"/>
          <w:kern w:val="0"/>
          <w:sz w:val="24"/>
          <w:szCs w:val="24"/>
          <w14:ligatures w14:val="none"/>
        </w:rPr>
        <w:lastRenderedPageBreak/>
        <w:t xml:space="preserve">Puckett, J. A., Cleary, P., Rossman, K., </w:t>
      </w:r>
      <w:proofErr w:type="spellStart"/>
      <w:r w:rsidRPr="001A01B7">
        <w:rPr>
          <w:rFonts w:ascii="Times New Roman" w:eastAsia="Times New Roman" w:hAnsi="Times New Roman" w:cs="Times New Roman"/>
          <w:kern w:val="0"/>
          <w:sz w:val="24"/>
          <w:szCs w:val="24"/>
          <w14:ligatures w14:val="none"/>
        </w:rPr>
        <w:t>Mustanski</w:t>
      </w:r>
      <w:proofErr w:type="spellEnd"/>
      <w:r w:rsidRPr="001A01B7">
        <w:rPr>
          <w:rFonts w:ascii="Times New Roman" w:eastAsia="Times New Roman" w:hAnsi="Times New Roman" w:cs="Times New Roman"/>
          <w:kern w:val="0"/>
          <w:sz w:val="24"/>
          <w:szCs w:val="24"/>
          <w14:ligatures w14:val="none"/>
        </w:rPr>
        <w:t xml:space="preserve">, B., &amp; Newcomb, M. E. (2018). Barriers to gender-affirming care for transgender and gender nonconforming individuals. </w:t>
      </w:r>
      <w:r w:rsidRPr="001A01B7">
        <w:rPr>
          <w:rFonts w:ascii="Times New Roman" w:eastAsia="Times New Roman" w:hAnsi="Times New Roman" w:cs="Times New Roman"/>
          <w:i/>
          <w:iCs/>
          <w:kern w:val="0"/>
          <w:sz w:val="24"/>
          <w:szCs w:val="24"/>
          <w14:ligatures w14:val="none"/>
        </w:rPr>
        <w:t>Sexuality Research and Social Policy, 15</w:t>
      </w:r>
      <w:r w:rsidRPr="001A01B7">
        <w:rPr>
          <w:rFonts w:ascii="Times New Roman" w:eastAsia="Times New Roman" w:hAnsi="Times New Roman" w:cs="Times New Roman"/>
          <w:kern w:val="0"/>
          <w:sz w:val="24"/>
          <w:szCs w:val="24"/>
          <w14:ligatures w14:val="none"/>
        </w:rPr>
        <w:t>(1), 48-59.</w:t>
      </w:r>
    </w:p>
    <w:p w14:paraId="081F03D7" w14:textId="77777777" w:rsidR="001A01B7" w:rsidRPr="001A01B7" w:rsidRDefault="001A01B7" w:rsidP="00C15366">
      <w:pPr>
        <w:spacing w:before="100" w:beforeAutospacing="1" w:after="100" w:afterAutospacing="1" w:line="480" w:lineRule="auto"/>
        <w:ind w:left="720" w:hanging="720"/>
        <w:rPr>
          <w:rFonts w:ascii="Times New Roman" w:eastAsia="Times New Roman" w:hAnsi="Times New Roman" w:cs="Times New Roman"/>
          <w:kern w:val="0"/>
          <w:sz w:val="24"/>
          <w:szCs w:val="24"/>
          <w14:ligatures w14:val="none"/>
        </w:rPr>
      </w:pPr>
      <w:r w:rsidRPr="001A01B7">
        <w:rPr>
          <w:rFonts w:ascii="Times New Roman" w:eastAsia="Times New Roman" w:hAnsi="Times New Roman" w:cs="Times New Roman"/>
          <w:kern w:val="0"/>
          <w:sz w:val="24"/>
          <w:szCs w:val="24"/>
          <w14:ligatures w14:val="none"/>
        </w:rPr>
        <w:t xml:space="preserve">Sharma, R., &amp; Kivell, N. (2023). A self‐heuristic inquiry: Unpacking “decolonization” in therapy and mental health care with and for racialized communities. </w:t>
      </w:r>
      <w:r w:rsidRPr="001A01B7">
        <w:rPr>
          <w:rFonts w:ascii="Times New Roman" w:eastAsia="Times New Roman" w:hAnsi="Times New Roman" w:cs="Times New Roman"/>
          <w:i/>
          <w:iCs/>
          <w:kern w:val="0"/>
          <w:sz w:val="24"/>
          <w:szCs w:val="24"/>
          <w14:ligatures w14:val="none"/>
        </w:rPr>
        <w:t>American Journal of Community Psychology</w:t>
      </w:r>
      <w:r w:rsidRPr="001A01B7">
        <w:rPr>
          <w:rFonts w:ascii="Times New Roman" w:eastAsia="Times New Roman" w:hAnsi="Times New Roman" w:cs="Times New Roman"/>
          <w:kern w:val="0"/>
          <w:sz w:val="24"/>
          <w:szCs w:val="24"/>
          <w14:ligatures w14:val="none"/>
        </w:rPr>
        <w:t>. https://doi.org/10.1002/ajcp.12657</w:t>
      </w:r>
    </w:p>
    <w:p w14:paraId="1519F0AC" w14:textId="3A88153A" w:rsidR="00C15366" w:rsidRPr="00C15366" w:rsidRDefault="00C15366" w:rsidP="00C15366">
      <w:pPr>
        <w:spacing w:line="480" w:lineRule="auto"/>
        <w:ind w:left="720" w:hanging="720"/>
        <w:rPr>
          <w:rFonts w:ascii="Times New Roman" w:hAnsi="Times New Roman" w:cs="Times New Roman"/>
          <w:sz w:val="24"/>
          <w:szCs w:val="24"/>
        </w:rPr>
      </w:pPr>
      <w:r w:rsidRPr="00C15366">
        <w:rPr>
          <w:rFonts w:ascii="Times New Roman" w:hAnsi="Times New Roman" w:cs="Times New Roman"/>
          <w:sz w:val="24"/>
          <w:szCs w:val="24"/>
        </w:rPr>
        <w:t xml:space="preserve">Salles, A., Arora, V. M., &amp; Mitchell, K. A. (2021). Everyone must address anti-Black racism in health care: steps for non-Black health care professionals to take. </w:t>
      </w:r>
      <w:r w:rsidRPr="00AC2993">
        <w:rPr>
          <w:rFonts w:ascii="Times New Roman" w:hAnsi="Times New Roman" w:cs="Times New Roman"/>
          <w:i/>
          <w:iCs/>
          <w:sz w:val="24"/>
          <w:szCs w:val="24"/>
        </w:rPr>
        <w:t>JAMA</w:t>
      </w:r>
      <w:r w:rsidRPr="00C15366">
        <w:rPr>
          <w:rFonts w:ascii="Times New Roman" w:hAnsi="Times New Roman" w:cs="Times New Roman"/>
          <w:sz w:val="24"/>
          <w:szCs w:val="24"/>
        </w:rPr>
        <w:t>, 326(7), 601-602.</w:t>
      </w:r>
    </w:p>
    <w:p w14:paraId="1F32B367" w14:textId="38744260" w:rsidR="00C15366" w:rsidRPr="00C15366" w:rsidRDefault="00C15366" w:rsidP="00C15366">
      <w:pPr>
        <w:spacing w:line="480" w:lineRule="auto"/>
        <w:ind w:left="720" w:hanging="720"/>
        <w:rPr>
          <w:rFonts w:ascii="Times New Roman" w:hAnsi="Times New Roman" w:cs="Times New Roman"/>
          <w:sz w:val="24"/>
          <w:szCs w:val="24"/>
        </w:rPr>
      </w:pPr>
      <w:r w:rsidRPr="00C15366">
        <w:rPr>
          <w:rFonts w:ascii="Times New Roman" w:hAnsi="Times New Roman" w:cs="Times New Roman"/>
          <w:sz w:val="24"/>
          <w:szCs w:val="24"/>
        </w:rPr>
        <w:t xml:space="preserve">Tan, K. K., Treharne, G. J., Ellis, S. J., Schmidt, J. M., &amp; Veale, J. F. (2020). Gender minority stress: A critical review. </w:t>
      </w:r>
      <w:r w:rsidRPr="00AC2993">
        <w:rPr>
          <w:rFonts w:ascii="Times New Roman" w:hAnsi="Times New Roman" w:cs="Times New Roman"/>
          <w:i/>
          <w:iCs/>
          <w:sz w:val="24"/>
          <w:szCs w:val="24"/>
        </w:rPr>
        <w:t>Journal of Homosexuality</w:t>
      </w:r>
      <w:r w:rsidRPr="00C15366">
        <w:rPr>
          <w:rFonts w:ascii="Times New Roman" w:hAnsi="Times New Roman" w:cs="Times New Roman"/>
          <w:sz w:val="24"/>
          <w:szCs w:val="24"/>
        </w:rPr>
        <w:t>.</w:t>
      </w:r>
    </w:p>
    <w:p w14:paraId="014F37CF" w14:textId="77777777" w:rsidR="00C15366" w:rsidRPr="001A01B7" w:rsidRDefault="00C15366" w:rsidP="00C15366">
      <w:pPr>
        <w:spacing w:before="100" w:beforeAutospacing="1" w:after="100" w:afterAutospacing="1" w:line="480" w:lineRule="auto"/>
        <w:ind w:left="720" w:hanging="720"/>
        <w:rPr>
          <w:rFonts w:ascii="Times New Roman" w:eastAsia="Times New Roman" w:hAnsi="Times New Roman" w:cs="Times New Roman"/>
          <w:kern w:val="0"/>
          <w:sz w:val="24"/>
          <w:szCs w:val="24"/>
          <w14:ligatures w14:val="none"/>
        </w:rPr>
      </w:pPr>
      <w:r w:rsidRPr="001A01B7">
        <w:rPr>
          <w:rFonts w:ascii="Times New Roman" w:eastAsia="Times New Roman" w:hAnsi="Times New Roman" w:cs="Times New Roman"/>
          <w:kern w:val="0"/>
          <w:sz w:val="24"/>
          <w:szCs w:val="24"/>
          <w14:ligatures w14:val="none"/>
        </w:rPr>
        <w:t xml:space="preserve">Tarshis, S., &amp; Baird, S. L. (2021). Applying intersectionality in clinical supervision: A scoping review. </w:t>
      </w:r>
      <w:r w:rsidRPr="001A01B7">
        <w:rPr>
          <w:rFonts w:ascii="Times New Roman" w:eastAsia="Times New Roman" w:hAnsi="Times New Roman" w:cs="Times New Roman"/>
          <w:i/>
          <w:iCs/>
          <w:kern w:val="0"/>
          <w:sz w:val="24"/>
          <w:szCs w:val="24"/>
          <w14:ligatures w14:val="none"/>
        </w:rPr>
        <w:t>The Clinical Supervisor, 40</w:t>
      </w:r>
      <w:r w:rsidRPr="001A01B7">
        <w:rPr>
          <w:rFonts w:ascii="Times New Roman" w:eastAsia="Times New Roman" w:hAnsi="Times New Roman" w:cs="Times New Roman"/>
          <w:kern w:val="0"/>
          <w:sz w:val="24"/>
          <w:szCs w:val="24"/>
          <w14:ligatures w14:val="none"/>
        </w:rPr>
        <w:t>(2), 218–240. https://doi.org/10.1080/07325223.2021.1919949</w:t>
      </w:r>
    </w:p>
    <w:p w14:paraId="1A83A548" w14:textId="77777777" w:rsidR="00AC2993" w:rsidRDefault="00C15366" w:rsidP="00C15366">
      <w:pPr>
        <w:spacing w:line="480" w:lineRule="auto"/>
        <w:ind w:left="720" w:hanging="720"/>
        <w:rPr>
          <w:rFonts w:ascii="Times New Roman" w:eastAsia="Times New Roman" w:hAnsi="Times New Roman" w:cs="Times New Roman"/>
          <w:kern w:val="0"/>
          <w:sz w:val="24"/>
          <w:szCs w:val="24"/>
          <w14:ligatures w14:val="none"/>
        </w:rPr>
      </w:pPr>
      <w:r w:rsidRPr="00C15366">
        <w:rPr>
          <w:rFonts w:ascii="Times New Roman" w:hAnsi="Times New Roman" w:cs="Times New Roman"/>
          <w:sz w:val="24"/>
          <w:szCs w:val="24"/>
        </w:rPr>
        <w:t xml:space="preserve"> </w:t>
      </w:r>
      <w:r w:rsidRPr="001A01B7">
        <w:rPr>
          <w:rFonts w:ascii="Times New Roman" w:eastAsia="Times New Roman" w:hAnsi="Times New Roman" w:cs="Times New Roman"/>
          <w:kern w:val="0"/>
          <w:sz w:val="24"/>
          <w:szCs w:val="24"/>
          <w14:ligatures w14:val="none"/>
        </w:rPr>
        <w:t xml:space="preserve">Turban, J. L., King, D., Carswell, J. M., &amp; </w:t>
      </w:r>
      <w:proofErr w:type="spellStart"/>
      <w:r w:rsidRPr="001A01B7">
        <w:rPr>
          <w:rFonts w:ascii="Times New Roman" w:eastAsia="Times New Roman" w:hAnsi="Times New Roman" w:cs="Times New Roman"/>
          <w:kern w:val="0"/>
          <w:sz w:val="24"/>
          <w:szCs w:val="24"/>
          <w14:ligatures w14:val="none"/>
        </w:rPr>
        <w:t>Keuroghlian</w:t>
      </w:r>
      <w:proofErr w:type="spellEnd"/>
      <w:r w:rsidRPr="001A01B7">
        <w:rPr>
          <w:rFonts w:ascii="Times New Roman" w:eastAsia="Times New Roman" w:hAnsi="Times New Roman" w:cs="Times New Roman"/>
          <w:kern w:val="0"/>
          <w:sz w:val="24"/>
          <w:szCs w:val="24"/>
          <w14:ligatures w14:val="none"/>
        </w:rPr>
        <w:t xml:space="preserve">, A. S. (2020). Pubertal suppression for transgender youth and risk of suicidal ideation. </w:t>
      </w:r>
      <w:r w:rsidRPr="001A01B7">
        <w:rPr>
          <w:rFonts w:ascii="Times New Roman" w:eastAsia="Times New Roman" w:hAnsi="Times New Roman" w:cs="Times New Roman"/>
          <w:i/>
          <w:iCs/>
          <w:kern w:val="0"/>
          <w:sz w:val="24"/>
          <w:szCs w:val="24"/>
          <w14:ligatures w14:val="none"/>
        </w:rPr>
        <w:t>Pediatrics, 145</w:t>
      </w:r>
      <w:r w:rsidRPr="001A01B7">
        <w:rPr>
          <w:rFonts w:ascii="Times New Roman" w:eastAsia="Times New Roman" w:hAnsi="Times New Roman" w:cs="Times New Roman"/>
          <w:kern w:val="0"/>
          <w:sz w:val="24"/>
          <w:szCs w:val="24"/>
          <w14:ligatures w14:val="none"/>
        </w:rPr>
        <w:t>(2), e20191725.</w:t>
      </w:r>
    </w:p>
    <w:p w14:paraId="44443707" w14:textId="791AF706" w:rsidR="00C15366" w:rsidRPr="00C15366" w:rsidRDefault="00C15366" w:rsidP="00C15366">
      <w:pPr>
        <w:spacing w:line="480" w:lineRule="auto"/>
        <w:ind w:left="720" w:hanging="720"/>
        <w:rPr>
          <w:rFonts w:ascii="Times New Roman" w:hAnsi="Times New Roman" w:cs="Times New Roman"/>
          <w:sz w:val="24"/>
          <w:szCs w:val="24"/>
        </w:rPr>
      </w:pPr>
      <w:r w:rsidRPr="00C15366">
        <w:rPr>
          <w:rFonts w:ascii="Times New Roman" w:hAnsi="Times New Roman" w:cs="Times New Roman"/>
          <w:sz w:val="24"/>
          <w:szCs w:val="24"/>
        </w:rPr>
        <w:t>U.S. Equal Employment Opportunity Commission. (n.d.). Moving towards equality in the workplace for LGBTQI+ employees. Retrieved October 28, 2024, from https://www.eeoc.gov/moving-towards-equality-workplace-lgbtqi-employees</w:t>
      </w:r>
    </w:p>
    <w:p w14:paraId="07FFEAE7" w14:textId="6B17B018" w:rsidR="00C15366" w:rsidRPr="00C15366" w:rsidRDefault="00C15366" w:rsidP="00C15366">
      <w:pPr>
        <w:spacing w:line="480" w:lineRule="auto"/>
        <w:ind w:left="720" w:hanging="720"/>
        <w:rPr>
          <w:rFonts w:ascii="Times New Roman" w:hAnsi="Times New Roman" w:cs="Times New Roman"/>
          <w:sz w:val="24"/>
          <w:szCs w:val="24"/>
        </w:rPr>
      </w:pPr>
      <w:r w:rsidRPr="00C15366">
        <w:rPr>
          <w:rFonts w:ascii="Times New Roman" w:hAnsi="Times New Roman" w:cs="Times New Roman"/>
          <w:sz w:val="24"/>
          <w:szCs w:val="24"/>
        </w:rPr>
        <w:lastRenderedPageBreak/>
        <w:t>University of Wisconsin. (2024, November 2). Wheel of Privilege and Power. University of Wisconsin Knowledge</w:t>
      </w:r>
      <w:r w:rsidR="00AC2993">
        <w:rPr>
          <w:rFonts w:ascii="Times New Roman" w:hAnsi="Times New Roman" w:cs="Times New Roman"/>
          <w:sz w:val="24"/>
          <w:szCs w:val="24"/>
        </w:rPr>
        <w:t xml:space="preserve"> </w:t>
      </w:r>
      <w:r w:rsidRPr="00C15366">
        <w:rPr>
          <w:rFonts w:ascii="Times New Roman" w:hAnsi="Times New Roman" w:cs="Times New Roman"/>
          <w:sz w:val="24"/>
          <w:szCs w:val="24"/>
        </w:rPr>
        <w:t>Base. https://kb.wisc.edu/instructional-resources/page.php?id=119380</w:t>
      </w:r>
    </w:p>
    <w:p w14:paraId="7FE34DD8" w14:textId="36736F9F" w:rsidR="00C15366" w:rsidRPr="00C15366" w:rsidRDefault="00C15366" w:rsidP="00C15366">
      <w:pPr>
        <w:spacing w:line="480" w:lineRule="auto"/>
        <w:ind w:left="720" w:hanging="720"/>
        <w:rPr>
          <w:rFonts w:ascii="Times New Roman" w:hAnsi="Times New Roman" w:cs="Times New Roman"/>
          <w:sz w:val="24"/>
          <w:szCs w:val="24"/>
        </w:rPr>
      </w:pPr>
      <w:r w:rsidRPr="00C15366">
        <w:rPr>
          <w:rFonts w:ascii="Times New Roman" w:hAnsi="Times New Roman" w:cs="Times New Roman"/>
          <w:sz w:val="24"/>
          <w:szCs w:val="24"/>
        </w:rPr>
        <w:t xml:space="preserve">Vance, S. R., Boyer, C. B., Glidden, D. V., &amp; </w:t>
      </w:r>
      <w:proofErr w:type="spellStart"/>
      <w:r w:rsidRPr="00C15366">
        <w:rPr>
          <w:rFonts w:ascii="Times New Roman" w:hAnsi="Times New Roman" w:cs="Times New Roman"/>
          <w:sz w:val="24"/>
          <w:szCs w:val="24"/>
        </w:rPr>
        <w:t>Sevelius</w:t>
      </w:r>
      <w:proofErr w:type="spellEnd"/>
      <w:r w:rsidRPr="00C15366">
        <w:rPr>
          <w:rFonts w:ascii="Times New Roman" w:hAnsi="Times New Roman" w:cs="Times New Roman"/>
          <w:sz w:val="24"/>
          <w:szCs w:val="24"/>
        </w:rPr>
        <w:t xml:space="preserve">, J. (2021). Mental health and psychosocial risk and protective factors among Black and Latinx transgender youth compared with peers. </w:t>
      </w:r>
      <w:r w:rsidRPr="00AC2993">
        <w:rPr>
          <w:rFonts w:ascii="Times New Roman" w:hAnsi="Times New Roman" w:cs="Times New Roman"/>
          <w:i/>
          <w:iCs/>
          <w:sz w:val="24"/>
          <w:szCs w:val="24"/>
        </w:rPr>
        <w:t>JAMA Network Open, 4(3),</w:t>
      </w:r>
      <w:r w:rsidRPr="00C15366">
        <w:rPr>
          <w:rFonts w:ascii="Times New Roman" w:hAnsi="Times New Roman" w:cs="Times New Roman"/>
          <w:sz w:val="24"/>
          <w:szCs w:val="24"/>
        </w:rPr>
        <w:t xml:space="preserve"> e213256-e213256.</w:t>
      </w:r>
    </w:p>
    <w:p w14:paraId="4E2E64EF" w14:textId="14241FB5" w:rsidR="00C15366" w:rsidRPr="00C15366" w:rsidRDefault="00C15366" w:rsidP="00C15366">
      <w:pPr>
        <w:spacing w:line="480" w:lineRule="auto"/>
        <w:ind w:left="720" w:hanging="720"/>
        <w:rPr>
          <w:rFonts w:ascii="Times New Roman" w:hAnsi="Times New Roman" w:cs="Times New Roman"/>
          <w:sz w:val="24"/>
          <w:szCs w:val="24"/>
        </w:rPr>
      </w:pPr>
      <w:r w:rsidRPr="00C15366">
        <w:rPr>
          <w:rFonts w:ascii="Times New Roman" w:hAnsi="Times New Roman" w:cs="Times New Roman"/>
          <w:sz w:val="24"/>
          <w:szCs w:val="24"/>
        </w:rPr>
        <w:t xml:space="preserve">von Braun, J., &amp; </w:t>
      </w:r>
      <w:proofErr w:type="spellStart"/>
      <w:r w:rsidRPr="00C15366">
        <w:rPr>
          <w:rFonts w:ascii="Times New Roman" w:hAnsi="Times New Roman" w:cs="Times New Roman"/>
          <w:sz w:val="24"/>
          <w:szCs w:val="24"/>
        </w:rPr>
        <w:t>Gatzweiler</w:t>
      </w:r>
      <w:proofErr w:type="spellEnd"/>
      <w:r w:rsidRPr="00C15366">
        <w:rPr>
          <w:rFonts w:ascii="Times New Roman" w:hAnsi="Times New Roman" w:cs="Times New Roman"/>
          <w:sz w:val="24"/>
          <w:szCs w:val="24"/>
        </w:rPr>
        <w:t xml:space="preserve">, F. W. (2013). Marginality—An overview and implications for policy. </w:t>
      </w:r>
      <w:r w:rsidRPr="00AC2993">
        <w:rPr>
          <w:rFonts w:ascii="Times New Roman" w:hAnsi="Times New Roman" w:cs="Times New Roman"/>
          <w:i/>
          <w:iCs/>
          <w:sz w:val="24"/>
          <w:szCs w:val="24"/>
        </w:rPr>
        <w:t>Marginality: Addressing the nexus of poverty, exclusion and ecology</w:t>
      </w:r>
      <w:r w:rsidR="00AC2993">
        <w:rPr>
          <w:rFonts w:ascii="Times New Roman" w:hAnsi="Times New Roman" w:cs="Times New Roman"/>
          <w:i/>
          <w:iCs/>
          <w:sz w:val="24"/>
          <w:szCs w:val="24"/>
        </w:rPr>
        <w:t xml:space="preserve">, </w:t>
      </w:r>
      <w:r w:rsidRPr="00AC2993">
        <w:rPr>
          <w:rFonts w:ascii="Times New Roman" w:hAnsi="Times New Roman" w:cs="Times New Roman"/>
          <w:i/>
          <w:iCs/>
          <w:sz w:val="24"/>
          <w:szCs w:val="24"/>
        </w:rPr>
        <w:t>pp. 1-23.</w:t>
      </w:r>
      <w:r w:rsidRPr="00C15366">
        <w:rPr>
          <w:rFonts w:ascii="Times New Roman" w:hAnsi="Times New Roman" w:cs="Times New Roman"/>
          <w:sz w:val="24"/>
          <w:szCs w:val="24"/>
        </w:rPr>
        <w:t xml:space="preserve"> Springer. https://doi.org/10.1007/978-94-007-7061-4_1</w:t>
      </w:r>
    </w:p>
    <w:p w14:paraId="64E2FC43" w14:textId="7F329AB0" w:rsidR="00C15366" w:rsidRPr="00C15366" w:rsidRDefault="00C15366" w:rsidP="00C15366">
      <w:pPr>
        <w:spacing w:line="480" w:lineRule="auto"/>
        <w:ind w:left="720" w:hanging="720"/>
        <w:rPr>
          <w:rFonts w:ascii="Times New Roman" w:hAnsi="Times New Roman" w:cs="Times New Roman"/>
          <w:sz w:val="24"/>
          <w:szCs w:val="24"/>
        </w:rPr>
      </w:pPr>
      <w:r w:rsidRPr="00C15366">
        <w:rPr>
          <w:rFonts w:ascii="Times New Roman" w:hAnsi="Times New Roman" w:cs="Times New Roman"/>
          <w:sz w:val="24"/>
          <w:szCs w:val="24"/>
        </w:rPr>
        <w:t xml:space="preserve"> Wagner, S., </w:t>
      </w:r>
      <w:proofErr w:type="spellStart"/>
      <w:r w:rsidRPr="00C15366">
        <w:rPr>
          <w:rFonts w:ascii="Times New Roman" w:hAnsi="Times New Roman" w:cs="Times New Roman"/>
          <w:sz w:val="24"/>
          <w:szCs w:val="24"/>
        </w:rPr>
        <w:t>Panagiotakopoulos</w:t>
      </w:r>
      <w:proofErr w:type="spellEnd"/>
      <w:r w:rsidRPr="00C15366">
        <w:rPr>
          <w:rFonts w:ascii="Times New Roman" w:hAnsi="Times New Roman" w:cs="Times New Roman"/>
          <w:sz w:val="24"/>
          <w:szCs w:val="24"/>
        </w:rPr>
        <w:t xml:space="preserve">, L., Nash, R., Bradlyn, A., Getahun, D., Lash, T. L., Roblin, D., Silverberg, M. J., </w:t>
      </w:r>
      <w:proofErr w:type="spellStart"/>
      <w:r w:rsidRPr="00C15366">
        <w:rPr>
          <w:rFonts w:ascii="Times New Roman" w:hAnsi="Times New Roman" w:cs="Times New Roman"/>
          <w:sz w:val="24"/>
          <w:szCs w:val="24"/>
        </w:rPr>
        <w:t>Tangpricha</w:t>
      </w:r>
      <w:proofErr w:type="spellEnd"/>
      <w:r w:rsidRPr="00C15366">
        <w:rPr>
          <w:rFonts w:ascii="Times New Roman" w:hAnsi="Times New Roman" w:cs="Times New Roman"/>
          <w:sz w:val="24"/>
          <w:szCs w:val="24"/>
        </w:rPr>
        <w:t xml:space="preserve">, V., </w:t>
      </w:r>
      <w:proofErr w:type="spellStart"/>
      <w:r w:rsidRPr="00C15366">
        <w:rPr>
          <w:rFonts w:ascii="Times New Roman" w:hAnsi="Times New Roman" w:cs="Times New Roman"/>
          <w:sz w:val="24"/>
          <w:szCs w:val="24"/>
        </w:rPr>
        <w:t>Vupputuri</w:t>
      </w:r>
      <w:proofErr w:type="spellEnd"/>
      <w:r w:rsidRPr="00C15366">
        <w:rPr>
          <w:rFonts w:ascii="Times New Roman" w:hAnsi="Times New Roman" w:cs="Times New Roman"/>
          <w:sz w:val="24"/>
          <w:szCs w:val="24"/>
        </w:rPr>
        <w:t xml:space="preserve">, S., &amp; Goodman, M. (2021). Progression of gender dysphoria in children and adolescents: A longitudinal study. </w:t>
      </w:r>
      <w:r w:rsidRPr="00AC2993">
        <w:rPr>
          <w:rFonts w:ascii="Times New Roman" w:hAnsi="Times New Roman" w:cs="Times New Roman"/>
          <w:i/>
          <w:iCs/>
          <w:sz w:val="24"/>
          <w:szCs w:val="24"/>
        </w:rPr>
        <w:t>Pediatrics, 148(1),</w:t>
      </w:r>
      <w:r w:rsidRPr="00C15366">
        <w:rPr>
          <w:rFonts w:ascii="Times New Roman" w:hAnsi="Times New Roman" w:cs="Times New Roman"/>
          <w:sz w:val="24"/>
          <w:szCs w:val="24"/>
        </w:rPr>
        <w:t xml:space="preserve"> e2020027722. https://doi.org/10.1542/peds.2020-027722</w:t>
      </w:r>
    </w:p>
    <w:p w14:paraId="72F49591" w14:textId="6F2FD64A" w:rsidR="00C15366" w:rsidRPr="00C15366" w:rsidRDefault="00C15366" w:rsidP="00C15366">
      <w:pPr>
        <w:spacing w:line="480" w:lineRule="auto"/>
        <w:ind w:left="720" w:hanging="720"/>
        <w:rPr>
          <w:rFonts w:ascii="Times New Roman" w:hAnsi="Times New Roman" w:cs="Times New Roman"/>
          <w:sz w:val="24"/>
          <w:szCs w:val="24"/>
        </w:rPr>
      </w:pPr>
      <w:r w:rsidRPr="00C15366">
        <w:rPr>
          <w:rFonts w:ascii="Times New Roman" w:hAnsi="Times New Roman" w:cs="Times New Roman"/>
          <w:sz w:val="24"/>
          <w:szCs w:val="24"/>
        </w:rPr>
        <w:t xml:space="preserve">Wesp, L. M., </w:t>
      </w:r>
      <w:proofErr w:type="spellStart"/>
      <w:r w:rsidRPr="00C15366">
        <w:rPr>
          <w:rFonts w:ascii="Times New Roman" w:hAnsi="Times New Roman" w:cs="Times New Roman"/>
          <w:sz w:val="24"/>
          <w:szCs w:val="24"/>
        </w:rPr>
        <w:t>Malcoe</w:t>
      </w:r>
      <w:proofErr w:type="spellEnd"/>
      <w:r w:rsidRPr="00C15366">
        <w:rPr>
          <w:rFonts w:ascii="Times New Roman" w:hAnsi="Times New Roman" w:cs="Times New Roman"/>
          <w:sz w:val="24"/>
          <w:szCs w:val="24"/>
        </w:rPr>
        <w:t xml:space="preserve">, L. H., Elliott, A., &amp; Poteat, T. (2019). Intersectionality research for transgender health justice: a theory-driven conceptual framework for structural analysis of transgender health inequities. </w:t>
      </w:r>
      <w:r w:rsidRPr="00AC2993">
        <w:rPr>
          <w:rFonts w:ascii="Times New Roman" w:hAnsi="Times New Roman" w:cs="Times New Roman"/>
          <w:i/>
          <w:iCs/>
          <w:sz w:val="24"/>
          <w:szCs w:val="24"/>
        </w:rPr>
        <w:t>Transgender Health, 4(1)</w:t>
      </w:r>
      <w:r w:rsidRPr="00C15366">
        <w:rPr>
          <w:rFonts w:ascii="Times New Roman" w:hAnsi="Times New Roman" w:cs="Times New Roman"/>
          <w:sz w:val="24"/>
          <w:szCs w:val="24"/>
        </w:rPr>
        <w:t>, 287-296.</w:t>
      </w:r>
    </w:p>
    <w:p w14:paraId="298A9EF0" w14:textId="4682D745" w:rsidR="00C15366" w:rsidRPr="00C15366" w:rsidRDefault="00C15366" w:rsidP="00C15366">
      <w:pPr>
        <w:spacing w:line="480" w:lineRule="auto"/>
        <w:ind w:left="720" w:hanging="720"/>
        <w:rPr>
          <w:rFonts w:ascii="Times New Roman" w:hAnsi="Times New Roman" w:cs="Times New Roman"/>
          <w:sz w:val="24"/>
          <w:szCs w:val="24"/>
        </w:rPr>
      </w:pPr>
      <w:r w:rsidRPr="00C15366">
        <w:rPr>
          <w:rFonts w:ascii="Times New Roman" w:hAnsi="Times New Roman" w:cs="Times New Roman"/>
          <w:sz w:val="24"/>
          <w:szCs w:val="24"/>
        </w:rPr>
        <w:t>Winter, S., Settle, E., Wylie, K., Reisner, S., Cabral, M., Knudson, G., et al. (2016). Synergies in health and human rights: A call to action to improve transgender health. Lancet, 388(10042), 318–21.</w:t>
      </w:r>
    </w:p>
    <w:p w14:paraId="7DEC61BD" w14:textId="0DC1FF02" w:rsidR="00C861F3" w:rsidRDefault="00C15366" w:rsidP="00C15366">
      <w:pPr>
        <w:spacing w:line="480" w:lineRule="auto"/>
        <w:ind w:left="720" w:hanging="720"/>
      </w:pPr>
      <w:r w:rsidRPr="00C15366">
        <w:rPr>
          <w:rFonts w:ascii="Times New Roman" w:hAnsi="Times New Roman" w:cs="Times New Roman"/>
          <w:sz w:val="24"/>
          <w:szCs w:val="24"/>
        </w:rPr>
        <w:t xml:space="preserve">Wittlin, N. M., Kuper, L. E., &amp; Olson, K. R. (2023). Mental health of transgender and gender diverse youth. </w:t>
      </w:r>
      <w:r w:rsidRPr="00AC2993">
        <w:rPr>
          <w:rFonts w:ascii="Times New Roman" w:hAnsi="Times New Roman" w:cs="Times New Roman"/>
          <w:i/>
          <w:iCs/>
          <w:sz w:val="24"/>
          <w:szCs w:val="24"/>
        </w:rPr>
        <w:t>Annual Review of Clinical Psychology, 19(1</w:t>
      </w:r>
      <w:r w:rsidRPr="00C15366">
        <w:rPr>
          <w:rFonts w:ascii="Times New Roman" w:hAnsi="Times New Roman" w:cs="Times New Roman"/>
          <w:sz w:val="24"/>
          <w:szCs w:val="24"/>
        </w:rPr>
        <w:t>), 207-232.</w:t>
      </w:r>
    </w:p>
    <w:sectPr w:rsidR="00C861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6F6EC2"/>
    <w:multiLevelType w:val="multilevel"/>
    <w:tmpl w:val="B4C22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3316AB"/>
    <w:multiLevelType w:val="multilevel"/>
    <w:tmpl w:val="A4526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0236702">
    <w:abstractNumId w:val="1"/>
  </w:num>
  <w:num w:numId="2" w16cid:durableId="217672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1B7"/>
    <w:rsid w:val="001A01B7"/>
    <w:rsid w:val="00A7669A"/>
    <w:rsid w:val="00AC2993"/>
    <w:rsid w:val="00C005BE"/>
    <w:rsid w:val="00C15366"/>
    <w:rsid w:val="00C86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E659C"/>
  <w15:chartTrackingRefBased/>
  <w15:docId w15:val="{3D4DB4D6-7677-4652-B9CF-32ADC14F6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01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01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01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01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01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01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01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01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01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01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01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01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01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01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01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01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01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01B7"/>
    <w:rPr>
      <w:rFonts w:eastAsiaTheme="majorEastAsia" w:cstheme="majorBidi"/>
      <w:color w:val="272727" w:themeColor="text1" w:themeTint="D8"/>
    </w:rPr>
  </w:style>
  <w:style w:type="paragraph" w:styleId="Title">
    <w:name w:val="Title"/>
    <w:basedOn w:val="Normal"/>
    <w:next w:val="Normal"/>
    <w:link w:val="TitleChar"/>
    <w:uiPriority w:val="10"/>
    <w:qFormat/>
    <w:rsid w:val="001A01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01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01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01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01B7"/>
    <w:pPr>
      <w:spacing w:before="160"/>
      <w:jc w:val="center"/>
    </w:pPr>
    <w:rPr>
      <w:i/>
      <w:iCs/>
      <w:color w:val="404040" w:themeColor="text1" w:themeTint="BF"/>
    </w:rPr>
  </w:style>
  <w:style w:type="character" w:customStyle="1" w:styleId="QuoteChar">
    <w:name w:val="Quote Char"/>
    <w:basedOn w:val="DefaultParagraphFont"/>
    <w:link w:val="Quote"/>
    <w:uiPriority w:val="29"/>
    <w:rsid w:val="001A01B7"/>
    <w:rPr>
      <w:i/>
      <w:iCs/>
      <w:color w:val="404040" w:themeColor="text1" w:themeTint="BF"/>
    </w:rPr>
  </w:style>
  <w:style w:type="paragraph" w:styleId="ListParagraph">
    <w:name w:val="List Paragraph"/>
    <w:basedOn w:val="Normal"/>
    <w:uiPriority w:val="34"/>
    <w:qFormat/>
    <w:rsid w:val="001A01B7"/>
    <w:pPr>
      <w:ind w:left="720"/>
      <w:contextualSpacing/>
    </w:pPr>
  </w:style>
  <w:style w:type="character" w:styleId="IntenseEmphasis">
    <w:name w:val="Intense Emphasis"/>
    <w:basedOn w:val="DefaultParagraphFont"/>
    <w:uiPriority w:val="21"/>
    <w:qFormat/>
    <w:rsid w:val="001A01B7"/>
    <w:rPr>
      <w:i/>
      <w:iCs/>
      <w:color w:val="0F4761" w:themeColor="accent1" w:themeShade="BF"/>
    </w:rPr>
  </w:style>
  <w:style w:type="paragraph" w:styleId="IntenseQuote">
    <w:name w:val="Intense Quote"/>
    <w:basedOn w:val="Normal"/>
    <w:next w:val="Normal"/>
    <w:link w:val="IntenseQuoteChar"/>
    <w:uiPriority w:val="30"/>
    <w:qFormat/>
    <w:rsid w:val="001A01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01B7"/>
    <w:rPr>
      <w:i/>
      <w:iCs/>
      <w:color w:val="0F4761" w:themeColor="accent1" w:themeShade="BF"/>
    </w:rPr>
  </w:style>
  <w:style w:type="character" w:styleId="IntenseReference">
    <w:name w:val="Intense Reference"/>
    <w:basedOn w:val="DefaultParagraphFont"/>
    <w:uiPriority w:val="32"/>
    <w:qFormat/>
    <w:rsid w:val="001A01B7"/>
    <w:rPr>
      <w:b/>
      <w:bCs/>
      <w:smallCaps/>
      <w:color w:val="0F4761" w:themeColor="accent1" w:themeShade="BF"/>
      <w:spacing w:val="5"/>
    </w:rPr>
  </w:style>
  <w:style w:type="paragraph" w:styleId="NormalWeb">
    <w:name w:val="Normal (Web)"/>
    <w:basedOn w:val="Normal"/>
    <w:uiPriority w:val="99"/>
    <w:semiHidden/>
    <w:unhideWhenUsed/>
    <w:rsid w:val="001A01B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1A01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532715">
      <w:bodyDiv w:val="1"/>
      <w:marLeft w:val="0"/>
      <w:marRight w:val="0"/>
      <w:marTop w:val="0"/>
      <w:marBottom w:val="0"/>
      <w:divBdr>
        <w:top w:val="none" w:sz="0" w:space="0" w:color="auto"/>
        <w:left w:val="none" w:sz="0" w:space="0" w:color="auto"/>
        <w:bottom w:val="none" w:sz="0" w:space="0" w:color="auto"/>
        <w:right w:val="none" w:sz="0" w:space="0" w:color="auto"/>
      </w:divBdr>
      <w:divsChild>
        <w:div w:id="1515223068">
          <w:marLeft w:val="0"/>
          <w:marRight w:val="0"/>
          <w:marTop w:val="0"/>
          <w:marBottom w:val="0"/>
          <w:divBdr>
            <w:top w:val="none" w:sz="0" w:space="0" w:color="auto"/>
            <w:left w:val="none" w:sz="0" w:space="0" w:color="auto"/>
            <w:bottom w:val="none" w:sz="0" w:space="0" w:color="auto"/>
            <w:right w:val="none" w:sz="0" w:space="0" w:color="auto"/>
          </w:divBdr>
          <w:divsChild>
            <w:div w:id="754593918">
              <w:marLeft w:val="0"/>
              <w:marRight w:val="0"/>
              <w:marTop w:val="0"/>
              <w:marBottom w:val="0"/>
              <w:divBdr>
                <w:top w:val="none" w:sz="0" w:space="0" w:color="auto"/>
                <w:left w:val="none" w:sz="0" w:space="0" w:color="auto"/>
                <w:bottom w:val="none" w:sz="0" w:space="0" w:color="auto"/>
                <w:right w:val="none" w:sz="0" w:space="0" w:color="auto"/>
              </w:divBdr>
              <w:divsChild>
                <w:div w:id="17592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776726">
      <w:bodyDiv w:val="1"/>
      <w:marLeft w:val="0"/>
      <w:marRight w:val="0"/>
      <w:marTop w:val="0"/>
      <w:marBottom w:val="0"/>
      <w:divBdr>
        <w:top w:val="none" w:sz="0" w:space="0" w:color="auto"/>
        <w:left w:val="none" w:sz="0" w:space="0" w:color="auto"/>
        <w:bottom w:val="none" w:sz="0" w:space="0" w:color="auto"/>
        <w:right w:val="none" w:sz="0" w:space="0" w:color="auto"/>
      </w:divBdr>
      <w:divsChild>
        <w:div w:id="840043841">
          <w:marLeft w:val="0"/>
          <w:marRight w:val="0"/>
          <w:marTop w:val="0"/>
          <w:marBottom w:val="0"/>
          <w:divBdr>
            <w:top w:val="none" w:sz="0" w:space="0" w:color="auto"/>
            <w:left w:val="none" w:sz="0" w:space="0" w:color="auto"/>
            <w:bottom w:val="none" w:sz="0" w:space="0" w:color="auto"/>
            <w:right w:val="none" w:sz="0" w:space="0" w:color="auto"/>
          </w:divBdr>
          <w:divsChild>
            <w:div w:id="41755311">
              <w:marLeft w:val="0"/>
              <w:marRight w:val="0"/>
              <w:marTop w:val="0"/>
              <w:marBottom w:val="0"/>
              <w:divBdr>
                <w:top w:val="none" w:sz="0" w:space="0" w:color="auto"/>
                <w:left w:val="none" w:sz="0" w:space="0" w:color="auto"/>
                <w:bottom w:val="none" w:sz="0" w:space="0" w:color="auto"/>
                <w:right w:val="none" w:sz="0" w:space="0" w:color="auto"/>
              </w:divBdr>
              <w:divsChild>
                <w:div w:id="21327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1289</Words>
  <Characters>7851</Characters>
  <Application>Microsoft Office Word</Application>
  <DocSecurity>0</DocSecurity>
  <Lines>115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underwood</dc:creator>
  <cp:keywords/>
  <dc:description/>
  <cp:lastModifiedBy>vicki underwood</cp:lastModifiedBy>
  <cp:revision>1</cp:revision>
  <dcterms:created xsi:type="dcterms:W3CDTF">2024-11-05T03:03:00Z</dcterms:created>
  <dcterms:modified xsi:type="dcterms:W3CDTF">2024-11-05T03:59:00Z</dcterms:modified>
</cp:coreProperties>
</file>